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40CBCF37" w:rsidR="00EB46E5" w:rsidRPr="00784DBF" w:rsidRDefault="00EB46E5" w:rsidP="00EB46E5">
      <w:pPr>
        <w:pStyle w:val="Titul2"/>
      </w:pPr>
      <w:r w:rsidRPr="00784DBF">
        <w:t xml:space="preserve">Zhotovení </w:t>
      </w:r>
      <w:r w:rsidR="00946F18" w:rsidRPr="00784DBF">
        <w:t xml:space="preserve">souboru </w:t>
      </w:r>
      <w:r w:rsidRPr="00784DBF">
        <w:t>stav</w:t>
      </w:r>
      <w:r w:rsidR="00946F18" w:rsidRPr="00784DBF">
        <w:t>e</w:t>
      </w:r>
      <w:r w:rsidRPr="00784DBF">
        <w:t>b</w:t>
      </w:r>
    </w:p>
    <w:p w14:paraId="36D69D25" w14:textId="57FC9257" w:rsidR="0035531B" w:rsidRPr="00784DBF" w:rsidRDefault="00946F18" w:rsidP="00946F18">
      <w:pPr>
        <w:pStyle w:val="Titul2"/>
        <w:spacing w:after="120"/>
      </w:pPr>
      <w:r w:rsidRPr="00784DBF">
        <w:t xml:space="preserve">„Zřízení dobíjecí stanice BEMU v </w:t>
      </w:r>
      <w:proofErr w:type="spellStart"/>
      <w:r w:rsidRPr="00784DBF">
        <w:t>žst</w:t>
      </w:r>
      <w:proofErr w:type="spellEnd"/>
      <w:r w:rsidRPr="00784DBF">
        <w:t>.</w:t>
      </w:r>
      <w:r w:rsidR="003A1E4E">
        <w:t xml:space="preserve"> </w:t>
      </w:r>
      <w:r w:rsidRPr="00784DBF">
        <w:t>Štramberk“</w:t>
      </w:r>
      <w:r w:rsidR="003A1E4E">
        <w:t>,</w:t>
      </w:r>
      <w:r w:rsidRPr="00784DBF">
        <w:t xml:space="preserve"> „Zřízení dobíjecí stanice BEMU v </w:t>
      </w:r>
      <w:proofErr w:type="spellStart"/>
      <w:r w:rsidRPr="00784DBF">
        <w:t>žst</w:t>
      </w:r>
      <w:proofErr w:type="spellEnd"/>
      <w:r w:rsidRPr="00784DBF">
        <w:t>. Krnov“</w:t>
      </w:r>
      <w:r w:rsidR="003A1E4E">
        <w:t>,</w:t>
      </w:r>
      <w:r w:rsidRPr="00784DBF">
        <w:t xml:space="preserve"> „Zřízení dobíjecí stanice BEMU</w:t>
      </w:r>
      <w:r w:rsidR="003A1E4E">
        <w:t xml:space="preserve"> </w:t>
      </w:r>
      <w:r w:rsidRPr="00784DBF">
        <w:t xml:space="preserve">v </w:t>
      </w:r>
      <w:proofErr w:type="spellStart"/>
      <w:r w:rsidRPr="00784DBF">
        <w:t>žst</w:t>
      </w:r>
      <w:proofErr w:type="spellEnd"/>
      <w:r w:rsidRPr="00784DBF">
        <w:t>. Budišov nad Budišovkou“</w:t>
      </w:r>
      <w:r w:rsidR="003A1E4E">
        <w:t xml:space="preserve">, </w:t>
      </w:r>
      <w:r w:rsidRPr="00784DBF">
        <w:t xml:space="preserve">1. část - dodání a instalace technologie ke zřízení dobíjecí stanice BEMU </w:t>
      </w:r>
    </w:p>
    <w:p w14:paraId="326F2FB6" w14:textId="77777777" w:rsidR="006C1ECA" w:rsidRDefault="006C1ECA" w:rsidP="00887491">
      <w:pPr>
        <w:pStyle w:val="Text1-1"/>
        <w:numPr>
          <w:ilvl w:val="0"/>
          <w:numId w:val="0"/>
        </w:numPr>
        <w:tabs>
          <w:tab w:val="left" w:pos="708"/>
        </w:tabs>
        <w:ind w:left="737" w:hanging="737"/>
      </w:pPr>
    </w:p>
    <w:p w14:paraId="0FEE3830" w14:textId="67E4ADA6" w:rsidR="00946F18" w:rsidRPr="00946F18" w:rsidRDefault="00887491" w:rsidP="00784DBF">
      <w:pPr>
        <w:pStyle w:val="Text1-1"/>
        <w:numPr>
          <w:ilvl w:val="0"/>
          <w:numId w:val="0"/>
        </w:numPr>
        <w:tabs>
          <w:tab w:val="left" w:pos="708"/>
        </w:tabs>
        <w:ind w:left="737" w:hanging="737"/>
      </w:pPr>
      <w:r>
        <w:t xml:space="preserve">Č.j. </w:t>
      </w:r>
      <w:r w:rsidR="00784DBF">
        <w:t>5562/2024-SŽ-SSV-Ú3</w:t>
      </w:r>
    </w:p>
    <w:p w14:paraId="7E6B4C9F" w14:textId="77777777" w:rsidR="00946F18" w:rsidRDefault="00946F18" w:rsidP="005F6246">
      <w:pPr>
        <w:spacing w:after="0" w:line="240" w:lineRule="auto"/>
        <w:rPr>
          <w:color w:val="FF0000"/>
        </w:rPr>
      </w:pPr>
    </w:p>
    <w:p w14:paraId="1A1D010D" w14:textId="77777777" w:rsidR="00946F18" w:rsidRDefault="00946F18" w:rsidP="005F6246">
      <w:pPr>
        <w:spacing w:after="0" w:line="240" w:lineRule="auto"/>
        <w:rPr>
          <w:color w:val="FF0000"/>
        </w:rPr>
      </w:pPr>
    </w:p>
    <w:p w14:paraId="48E626A9" w14:textId="77777777" w:rsidR="00946F18" w:rsidRDefault="00946F18" w:rsidP="005F6246">
      <w:pPr>
        <w:spacing w:after="0" w:line="240" w:lineRule="auto"/>
        <w:rPr>
          <w:color w:val="FF0000"/>
        </w:rPr>
      </w:pPr>
    </w:p>
    <w:p w14:paraId="7F524156" w14:textId="77777777" w:rsidR="00946F18" w:rsidRDefault="00946F18" w:rsidP="005F6246">
      <w:pPr>
        <w:spacing w:after="0" w:line="240" w:lineRule="auto"/>
        <w:rPr>
          <w:color w:val="FF0000"/>
        </w:rPr>
      </w:pPr>
    </w:p>
    <w:p w14:paraId="7A4278BF" w14:textId="77777777" w:rsidR="00946F18" w:rsidRDefault="00946F18" w:rsidP="005F6246">
      <w:pPr>
        <w:spacing w:after="0" w:line="240" w:lineRule="auto"/>
        <w:rPr>
          <w:color w:val="FF0000"/>
        </w:rPr>
      </w:pPr>
    </w:p>
    <w:p w14:paraId="254D2163" w14:textId="11A17642"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449B1D89" w14:textId="577B4805" w:rsidR="00912983" w:rsidRDefault="00C35479" w:rsidP="00784DBF">
      <w:pPr>
        <w:rPr>
          <w:sz w:val="2"/>
          <w:szCs w:val="2"/>
        </w:rPr>
      </w:pPr>
      <w:r>
        <w:rPr>
          <w:color w:val="FF0000"/>
        </w:rPr>
        <w:br w:type="page"/>
      </w:r>
    </w:p>
    <w:p w14:paraId="512DF723" w14:textId="0A44FD62" w:rsidR="00BD7E91" w:rsidRDefault="00BD7E91" w:rsidP="00FE4333">
      <w:pPr>
        <w:pStyle w:val="Nadpisbezsl1-1"/>
      </w:pPr>
      <w:r>
        <w:lastRenderedPageBreak/>
        <w:t>Obsah</w:t>
      </w:r>
      <w:r w:rsidR="00887F36">
        <w:t xml:space="preserve"> </w:t>
      </w:r>
    </w:p>
    <w:p w14:paraId="71CCFF7F" w14:textId="35099571" w:rsidR="00464CD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9593322" w:history="1">
        <w:r w:rsidR="00464CDC" w:rsidRPr="000773A0">
          <w:rPr>
            <w:rStyle w:val="Hypertextovodkaz"/>
          </w:rPr>
          <w:t>1.</w:t>
        </w:r>
        <w:r w:rsidR="00464CDC">
          <w:rPr>
            <w:rFonts w:eastAsiaTheme="minorEastAsia"/>
            <w:caps w:val="0"/>
            <w:noProof/>
            <w:sz w:val="22"/>
            <w:szCs w:val="22"/>
            <w:lang w:eastAsia="cs-CZ"/>
          </w:rPr>
          <w:tab/>
        </w:r>
        <w:r w:rsidR="00464CDC" w:rsidRPr="000773A0">
          <w:rPr>
            <w:rStyle w:val="Hypertextovodkaz"/>
          </w:rPr>
          <w:t>ÚVODNÍ USTANOVENÍ</w:t>
        </w:r>
        <w:r w:rsidR="00464CDC">
          <w:rPr>
            <w:noProof/>
            <w:webHidden/>
          </w:rPr>
          <w:tab/>
        </w:r>
        <w:r w:rsidR="00464CDC">
          <w:rPr>
            <w:noProof/>
            <w:webHidden/>
          </w:rPr>
          <w:fldChar w:fldCharType="begin"/>
        </w:r>
        <w:r w:rsidR="00464CDC">
          <w:rPr>
            <w:noProof/>
            <w:webHidden/>
          </w:rPr>
          <w:instrText xml:space="preserve"> PAGEREF _Toc169593322 \h </w:instrText>
        </w:r>
        <w:r w:rsidR="00464CDC">
          <w:rPr>
            <w:noProof/>
            <w:webHidden/>
          </w:rPr>
        </w:r>
        <w:r w:rsidR="00464CDC">
          <w:rPr>
            <w:noProof/>
            <w:webHidden/>
          </w:rPr>
          <w:fldChar w:fldCharType="separate"/>
        </w:r>
        <w:r w:rsidR="001E7623">
          <w:rPr>
            <w:noProof/>
            <w:webHidden/>
          </w:rPr>
          <w:t>3</w:t>
        </w:r>
        <w:r w:rsidR="00464CDC">
          <w:rPr>
            <w:noProof/>
            <w:webHidden/>
          </w:rPr>
          <w:fldChar w:fldCharType="end"/>
        </w:r>
      </w:hyperlink>
    </w:p>
    <w:p w14:paraId="60728EF1" w14:textId="32EE87C4" w:rsidR="00464CDC" w:rsidRDefault="00464CDC">
      <w:pPr>
        <w:pStyle w:val="Obsah1"/>
        <w:rPr>
          <w:rFonts w:eastAsiaTheme="minorEastAsia"/>
          <w:caps w:val="0"/>
          <w:noProof/>
          <w:sz w:val="22"/>
          <w:szCs w:val="22"/>
          <w:lang w:eastAsia="cs-CZ"/>
        </w:rPr>
      </w:pPr>
      <w:hyperlink w:anchor="_Toc169593323" w:history="1">
        <w:r w:rsidRPr="000773A0">
          <w:rPr>
            <w:rStyle w:val="Hypertextovodkaz"/>
          </w:rPr>
          <w:t>2.</w:t>
        </w:r>
        <w:r>
          <w:rPr>
            <w:rFonts w:eastAsiaTheme="minorEastAsia"/>
            <w:caps w:val="0"/>
            <w:noProof/>
            <w:sz w:val="22"/>
            <w:szCs w:val="22"/>
            <w:lang w:eastAsia="cs-CZ"/>
          </w:rPr>
          <w:tab/>
        </w:r>
        <w:r w:rsidRPr="000773A0">
          <w:rPr>
            <w:rStyle w:val="Hypertextovodkaz"/>
          </w:rPr>
          <w:t>IDENTIFIKAČNÍ ÚDAJE ZADAVATELE</w:t>
        </w:r>
        <w:r>
          <w:rPr>
            <w:noProof/>
            <w:webHidden/>
          </w:rPr>
          <w:tab/>
        </w:r>
        <w:r>
          <w:rPr>
            <w:noProof/>
            <w:webHidden/>
          </w:rPr>
          <w:fldChar w:fldCharType="begin"/>
        </w:r>
        <w:r>
          <w:rPr>
            <w:noProof/>
            <w:webHidden/>
          </w:rPr>
          <w:instrText xml:space="preserve"> PAGEREF _Toc169593323 \h </w:instrText>
        </w:r>
        <w:r>
          <w:rPr>
            <w:noProof/>
            <w:webHidden/>
          </w:rPr>
        </w:r>
        <w:r>
          <w:rPr>
            <w:noProof/>
            <w:webHidden/>
          </w:rPr>
          <w:fldChar w:fldCharType="separate"/>
        </w:r>
        <w:r w:rsidR="001E7623">
          <w:rPr>
            <w:noProof/>
            <w:webHidden/>
          </w:rPr>
          <w:t>3</w:t>
        </w:r>
        <w:r>
          <w:rPr>
            <w:noProof/>
            <w:webHidden/>
          </w:rPr>
          <w:fldChar w:fldCharType="end"/>
        </w:r>
      </w:hyperlink>
    </w:p>
    <w:p w14:paraId="25E28B4B" w14:textId="0D8C0EA5" w:rsidR="00464CDC" w:rsidRDefault="00464CDC">
      <w:pPr>
        <w:pStyle w:val="Obsah1"/>
        <w:rPr>
          <w:rFonts w:eastAsiaTheme="minorEastAsia"/>
          <w:caps w:val="0"/>
          <w:noProof/>
          <w:sz w:val="22"/>
          <w:szCs w:val="22"/>
          <w:lang w:eastAsia="cs-CZ"/>
        </w:rPr>
      </w:pPr>
      <w:hyperlink w:anchor="_Toc169593324" w:history="1">
        <w:r w:rsidRPr="000773A0">
          <w:rPr>
            <w:rStyle w:val="Hypertextovodkaz"/>
          </w:rPr>
          <w:t>3.</w:t>
        </w:r>
        <w:r>
          <w:rPr>
            <w:rFonts w:eastAsiaTheme="minorEastAsia"/>
            <w:caps w:val="0"/>
            <w:noProof/>
            <w:sz w:val="22"/>
            <w:szCs w:val="22"/>
            <w:lang w:eastAsia="cs-CZ"/>
          </w:rPr>
          <w:tab/>
        </w:r>
        <w:r w:rsidRPr="000773A0">
          <w:rPr>
            <w:rStyle w:val="Hypertextovodkaz"/>
          </w:rPr>
          <w:t>KOMUNIKACE MEZI ZADAVATELEM a DODAVATELEM</w:t>
        </w:r>
        <w:r>
          <w:rPr>
            <w:noProof/>
            <w:webHidden/>
          </w:rPr>
          <w:tab/>
        </w:r>
        <w:r>
          <w:rPr>
            <w:noProof/>
            <w:webHidden/>
          </w:rPr>
          <w:fldChar w:fldCharType="begin"/>
        </w:r>
        <w:r>
          <w:rPr>
            <w:noProof/>
            <w:webHidden/>
          </w:rPr>
          <w:instrText xml:space="preserve"> PAGEREF _Toc169593324 \h </w:instrText>
        </w:r>
        <w:r>
          <w:rPr>
            <w:noProof/>
            <w:webHidden/>
          </w:rPr>
        </w:r>
        <w:r>
          <w:rPr>
            <w:noProof/>
            <w:webHidden/>
          </w:rPr>
          <w:fldChar w:fldCharType="separate"/>
        </w:r>
        <w:r w:rsidR="001E7623">
          <w:rPr>
            <w:noProof/>
            <w:webHidden/>
          </w:rPr>
          <w:t>4</w:t>
        </w:r>
        <w:r>
          <w:rPr>
            <w:noProof/>
            <w:webHidden/>
          </w:rPr>
          <w:fldChar w:fldCharType="end"/>
        </w:r>
      </w:hyperlink>
    </w:p>
    <w:p w14:paraId="7F068A9E" w14:textId="03D3F328" w:rsidR="00464CDC" w:rsidRDefault="00464CDC">
      <w:pPr>
        <w:pStyle w:val="Obsah1"/>
        <w:rPr>
          <w:rFonts w:eastAsiaTheme="minorEastAsia"/>
          <w:caps w:val="0"/>
          <w:noProof/>
          <w:sz w:val="22"/>
          <w:szCs w:val="22"/>
          <w:lang w:eastAsia="cs-CZ"/>
        </w:rPr>
      </w:pPr>
      <w:hyperlink w:anchor="_Toc169593325" w:history="1">
        <w:r w:rsidRPr="000773A0">
          <w:rPr>
            <w:rStyle w:val="Hypertextovodkaz"/>
          </w:rPr>
          <w:t>4.</w:t>
        </w:r>
        <w:r>
          <w:rPr>
            <w:rFonts w:eastAsiaTheme="minorEastAsia"/>
            <w:caps w:val="0"/>
            <w:noProof/>
            <w:sz w:val="22"/>
            <w:szCs w:val="22"/>
            <w:lang w:eastAsia="cs-CZ"/>
          </w:rPr>
          <w:tab/>
        </w:r>
        <w:r w:rsidRPr="000773A0">
          <w:rPr>
            <w:rStyle w:val="Hypertextovodkaz"/>
          </w:rPr>
          <w:t>ÚČEL a PŘEDMĚT PLNĚNÍ VEŘEJNÉ ZAKÁZKY</w:t>
        </w:r>
        <w:r>
          <w:rPr>
            <w:noProof/>
            <w:webHidden/>
          </w:rPr>
          <w:tab/>
        </w:r>
        <w:r>
          <w:rPr>
            <w:noProof/>
            <w:webHidden/>
          </w:rPr>
          <w:fldChar w:fldCharType="begin"/>
        </w:r>
        <w:r>
          <w:rPr>
            <w:noProof/>
            <w:webHidden/>
          </w:rPr>
          <w:instrText xml:space="preserve"> PAGEREF _Toc169593325 \h </w:instrText>
        </w:r>
        <w:r>
          <w:rPr>
            <w:noProof/>
            <w:webHidden/>
          </w:rPr>
        </w:r>
        <w:r>
          <w:rPr>
            <w:noProof/>
            <w:webHidden/>
          </w:rPr>
          <w:fldChar w:fldCharType="separate"/>
        </w:r>
        <w:r w:rsidR="001E7623">
          <w:rPr>
            <w:noProof/>
            <w:webHidden/>
          </w:rPr>
          <w:t>4</w:t>
        </w:r>
        <w:r>
          <w:rPr>
            <w:noProof/>
            <w:webHidden/>
          </w:rPr>
          <w:fldChar w:fldCharType="end"/>
        </w:r>
      </w:hyperlink>
    </w:p>
    <w:p w14:paraId="3900CF74" w14:textId="7E9C0456" w:rsidR="00464CDC" w:rsidRDefault="00464CDC">
      <w:pPr>
        <w:pStyle w:val="Obsah1"/>
        <w:rPr>
          <w:rFonts w:eastAsiaTheme="minorEastAsia"/>
          <w:caps w:val="0"/>
          <w:noProof/>
          <w:sz w:val="22"/>
          <w:szCs w:val="22"/>
          <w:lang w:eastAsia="cs-CZ"/>
        </w:rPr>
      </w:pPr>
      <w:hyperlink w:anchor="_Toc169593326" w:history="1">
        <w:r w:rsidRPr="000773A0">
          <w:rPr>
            <w:rStyle w:val="Hypertextovodkaz"/>
          </w:rPr>
          <w:t>5.</w:t>
        </w:r>
        <w:r>
          <w:rPr>
            <w:rFonts w:eastAsiaTheme="minorEastAsia"/>
            <w:caps w:val="0"/>
            <w:noProof/>
            <w:sz w:val="22"/>
            <w:szCs w:val="22"/>
            <w:lang w:eastAsia="cs-CZ"/>
          </w:rPr>
          <w:tab/>
        </w:r>
        <w:r w:rsidRPr="000773A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_Toc169593326 \h </w:instrText>
        </w:r>
        <w:r>
          <w:rPr>
            <w:noProof/>
            <w:webHidden/>
          </w:rPr>
        </w:r>
        <w:r>
          <w:rPr>
            <w:noProof/>
            <w:webHidden/>
          </w:rPr>
          <w:fldChar w:fldCharType="separate"/>
        </w:r>
        <w:r w:rsidR="001E7623">
          <w:rPr>
            <w:noProof/>
            <w:webHidden/>
          </w:rPr>
          <w:t>5</w:t>
        </w:r>
        <w:r>
          <w:rPr>
            <w:noProof/>
            <w:webHidden/>
          </w:rPr>
          <w:fldChar w:fldCharType="end"/>
        </w:r>
      </w:hyperlink>
    </w:p>
    <w:p w14:paraId="6F2358F3" w14:textId="5F067E05" w:rsidR="00464CDC" w:rsidRDefault="00464CDC">
      <w:pPr>
        <w:pStyle w:val="Obsah1"/>
        <w:rPr>
          <w:rFonts w:eastAsiaTheme="minorEastAsia"/>
          <w:caps w:val="0"/>
          <w:noProof/>
          <w:sz w:val="22"/>
          <w:szCs w:val="22"/>
          <w:lang w:eastAsia="cs-CZ"/>
        </w:rPr>
      </w:pPr>
      <w:hyperlink w:anchor="_Toc169593327" w:history="1">
        <w:r w:rsidRPr="000773A0">
          <w:rPr>
            <w:rStyle w:val="Hypertextovodkaz"/>
          </w:rPr>
          <w:t>6.</w:t>
        </w:r>
        <w:r>
          <w:rPr>
            <w:rFonts w:eastAsiaTheme="minorEastAsia"/>
            <w:caps w:val="0"/>
            <w:noProof/>
            <w:sz w:val="22"/>
            <w:szCs w:val="22"/>
            <w:lang w:eastAsia="cs-CZ"/>
          </w:rPr>
          <w:tab/>
        </w:r>
        <w:r w:rsidRPr="000773A0">
          <w:rPr>
            <w:rStyle w:val="Hypertextovodkaz"/>
          </w:rPr>
          <w:t>OBSAH ZADÁVACÍ DOKUMENTACE</w:t>
        </w:r>
        <w:r>
          <w:rPr>
            <w:noProof/>
            <w:webHidden/>
          </w:rPr>
          <w:tab/>
        </w:r>
        <w:r>
          <w:rPr>
            <w:noProof/>
            <w:webHidden/>
          </w:rPr>
          <w:fldChar w:fldCharType="begin"/>
        </w:r>
        <w:r>
          <w:rPr>
            <w:noProof/>
            <w:webHidden/>
          </w:rPr>
          <w:instrText xml:space="preserve"> PAGEREF _Toc169593327 \h </w:instrText>
        </w:r>
        <w:r>
          <w:rPr>
            <w:noProof/>
            <w:webHidden/>
          </w:rPr>
        </w:r>
        <w:r>
          <w:rPr>
            <w:noProof/>
            <w:webHidden/>
          </w:rPr>
          <w:fldChar w:fldCharType="separate"/>
        </w:r>
        <w:r w:rsidR="001E7623">
          <w:rPr>
            <w:noProof/>
            <w:webHidden/>
          </w:rPr>
          <w:t>5</w:t>
        </w:r>
        <w:r>
          <w:rPr>
            <w:noProof/>
            <w:webHidden/>
          </w:rPr>
          <w:fldChar w:fldCharType="end"/>
        </w:r>
      </w:hyperlink>
    </w:p>
    <w:p w14:paraId="3A184AE1" w14:textId="61217134" w:rsidR="00464CDC" w:rsidRDefault="00464CDC">
      <w:pPr>
        <w:pStyle w:val="Obsah1"/>
        <w:rPr>
          <w:rFonts w:eastAsiaTheme="minorEastAsia"/>
          <w:caps w:val="0"/>
          <w:noProof/>
          <w:sz w:val="22"/>
          <w:szCs w:val="22"/>
          <w:lang w:eastAsia="cs-CZ"/>
        </w:rPr>
      </w:pPr>
      <w:hyperlink w:anchor="_Toc169593328" w:history="1">
        <w:r w:rsidRPr="000773A0">
          <w:rPr>
            <w:rStyle w:val="Hypertextovodkaz"/>
          </w:rPr>
          <w:t>7.</w:t>
        </w:r>
        <w:r>
          <w:rPr>
            <w:rFonts w:eastAsiaTheme="minorEastAsia"/>
            <w:caps w:val="0"/>
            <w:noProof/>
            <w:sz w:val="22"/>
            <w:szCs w:val="22"/>
            <w:lang w:eastAsia="cs-CZ"/>
          </w:rPr>
          <w:tab/>
        </w:r>
        <w:r w:rsidRPr="000773A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_Toc169593328 \h </w:instrText>
        </w:r>
        <w:r>
          <w:rPr>
            <w:noProof/>
            <w:webHidden/>
          </w:rPr>
        </w:r>
        <w:r>
          <w:rPr>
            <w:noProof/>
            <w:webHidden/>
          </w:rPr>
          <w:fldChar w:fldCharType="separate"/>
        </w:r>
        <w:r w:rsidR="001E7623">
          <w:rPr>
            <w:noProof/>
            <w:webHidden/>
          </w:rPr>
          <w:t>6</w:t>
        </w:r>
        <w:r>
          <w:rPr>
            <w:noProof/>
            <w:webHidden/>
          </w:rPr>
          <w:fldChar w:fldCharType="end"/>
        </w:r>
      </w:hyperlink>
    </w:p>
    <w:p w14:paraId="50FD6318" w14:textId="48BCD5EB" w:rsidR="00464CDC" w:rsidRDefault="00464CDC">
      <w:pPr>
        <w:pStyle w:val="Obsah1"/>
        <w:rPr>
          <w:rFonts w:eastAsiaTheme="minorEastAsia"/>
          <w:caps w:val="0"/>
          <w:noProof/>
          <w:sz w:val="22"/>
          <w:szCs w:val="22"/>
          <w:lang w:eastAsia="cs-CZ"/>
        </w:rPr>
      </w:pPr>
      <w:hyperlink w:anchor="_Toc169593329" w:history="1">
        <w:r w:rsidRPr="000773A0">
          <w:rPr>
            <w:rStyle w:val="Hypertextovodkaz"/>
          </w:rPr>
          <w:t>8.</w:t>
        </w:r>
        <w:r>
          <w:rPr>
            <w:rFonts w:eastAsiaTheme="minorEastAsia"/>
            <w:caps w:val="0"/>
            <w:noProof/>
            <w:sz w:val="22"/>
            <w:szCs w:val="22"/>
            <w:lang w:eastAsia="cs-CZ"/>
          </w:rPr>
          <w:tab/>
        </w:r>
        <w:r w:rsidRPr="000773A0">
          <w:rPr>
            <w:rStyle w:val="Hypertextovodkaz"/>
          </w:rPr>
          <w:t>POŽADAVKY ZADAVATELE NA KVALIFIKACI</w:t>
        </w:r>
        <w:r>
          <w:rPr>
            <w:noProof/>
            <w:webHidden/>
          </w:rPr>
          <w:tab/>
        </w:r>
        <w:r>
          <w:rPr>
            <w:noProof/>
            <w:webHidden/>
          </w:rPr>
          <w:fldChar w:fldCharType="begin"/>
        </w:r>
        <w:r>
          <w:rPr>
            <w:noProof/>
            <w:webHidden/>
          </w:rPr>
          <w:instrText xml:space="preserve"> PAGEREF _Toc169593329 \h </w:instrText>
        </w:r>
        <w:r>
          <w:rPr>
            <w:noProof/>
            <w:webHidden/>
          </w:rPr>
        </w:r>
        <w:r>
          <w:rPr>
            <w:noProof/>
            <w:webHidden/>
          </w:rPr>
          <w:fldChar w:fldCharType="separate"/>
        </w:r>
        <w:r w:rsidR="001E7623">
          <w:rPr>
            <w:noProof/>
            <w:webHidden/>
          </w:rPr>
          <w:t>7</w:t>
        </w:r>
        <w:r>
          <w:rPr>
            <w:noProof/>
            <w:webHidden/>
          </w:rPr>
          <w:fldChar w:fldCharType="end"/>
        </w:r>
      </w:hyperlink>
    </w:p>
    <w:p w14:paraId="23CF62E4" w14:textId="0FC8E574" w:rsidR="00464CDC" w:rsidRDefault="00464CDC">
      <w:pPr>
        <w:pStyle w:val="Obsah1"/>
        <w:rPr>
          <w:rFonts w:eastAsiaTheme="minorEastAsia"/>
          <w:caps w:val="0"/>
          <w:noProof/>
          <w:sz w:val="22"/>
          <w:szCs w:val="22"/>
          <w:lang w:eastAsia="cs-CZ"/>
        </w:rPr>
      </w:pPr>
      <w:hyperlink w:anchor="_Toc169593330" w:history="1">
        <w:r w:rsidRPr="000773A0">
          <w:rPr>
            <w:rStyle w:val="Hypertextovodkaz"/>
          </w:rPr>
          <w:t>9.</w:t>
        </w:r>
        <w:r>
          <w:rPr>
            <w:rFonts w:eastAsiaTheme="minorEastAsia"/>
            <w:caps w:val="0"/>
            <w:noProof/>
            <w:sz w:val="22"/>
            <w:szCs w:val="22"/>
            <w:lang w:eastAsia="cs-CZ"/>
          </w:rPr>
          <w:tab/>
        </w:r>
        <w:r w:rsidRPr="000773A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_Toc169593330 \h </w:instrText>
        </w:r>
        <w:r>
          <w:rPr>
            <w:noProof/>
            <w:webHidden/>
          </w:rPr>
        </w:r>
        <w:r>
          <w:rPr>
            <w:noProof/>
            <w:webHidden/>
          </w:rPr>
          <w:fldChar w:fldCharType="separate"/>
        </w:r>
        <w:r w:rsidR="001E7623">
          <w:rPr>
            <w:noProof/>
            <w:webHidden/>
          </w:rPr>
          <w:t>19</w:t>
        </w:r>
        <w:r>
          <w:rPr>
            <w:noProof/>
            <w:webHidden/>
          </w:rPr>
          <w:fldChar w:fldCharType="end"/>
        </w:r>
      </w:hyperlink>
    </w:p>
    <w:p w14:paraId="66119021" w14:textId="7FD42C59" w:rsidR="00464CDC" w:rsidRDefault="00464CDC">
      <w:pPr>
        <w:pStyle w:val="Obsah1"/>
        <w:rPr>
          <w:rFonts w:eastAsiaTheme="minorEastAsia"/>
          <w:caps w:val="0"/>
          <w:noProof/>
          <w:sz w:val="22"/>
          <w:szCs w:val="22"/>
          <w:lang w:eastAsia="cs-CZ"/>
        </w:rPr>
      </w:pPr>
      <w:hyperlink w:anchor="_Toc169593331" w:history="1">
        <w:r w:rsidRPr="000773A0">
          <w:rPr>
            <w:rStyle w:val="Hypertextovodkaz"/>
          </w:rPr>
          <w:t>10.</w:t>
        </w:r>
        <w:r>
          <w:rPr>
            <w:rFonts w:eastAsiaTheme="minorEastAsia"/>
            <w:caps w:val="0"/>
            <w:noProof/>
            <w:sz w:val="22"/>
            <w:szCs w:val="22"/>
            <w:lang w:eastAsia="cs-CZ"/>
          </w:rPr>
          <w:tab/>
        </w:r>
        <w:r w:rsidRPr="000773A0">
          <w:rPr>
            <w:rStyle w:val="Hypertextovodkaz"/>
          </w:rPr>
          <w:t>PROHLÍDKA MÍSTA PLNĚNÍ (STAVENIŠTĚ)</w:t>
        </w:r>
        <w:r>
          <w:rPr>
            <w:noProof/>
            <w:webHidden/>
          </w:rPr>
          <w:tab/>
        </w:r>
        <w:r>
          <w:rPr>
            <w:noProof/>
            <w:webHidden/>
          </w:rPr>
          <w:fldChar w:fldCharType="begin"/>
        </w:r>
        <w:r>
          <w:rPr>
            <w:noProof/>
            <w:webHidden/>
          </w:rPr>
          <w:instrText xml:space="preserve"> PAGEREF _Toc169593331 \h </w:instrText>
        </w:r>
        <w:r>
          <w:rPr>
            <w:noProof/>
            <w:webHidden/>
          </w:rPr>
        </w:r>
        <w:r>
          <w:rPr>
            <w:noProof/>
            <w:webHidden/>
          </w:rPr>
          <w:fldChar w:fldCharType="separate"/>
        </w:r>
        <w:r w:rsidR="001E7623">
          <w:rPr>
            <w:noProof/>
            <w:webHidden/>
          </w:rPr>
          <w:t>22</w:t>
        </w:r>
        <w:r>
          <w:rPr>
            <w:noProof/>
            <w:webHidden/>
          </w:rPr>
          <w:fldChar w:fldCharType="end"/>
        </w:r>
      </w:hyperlink>
    </w:p>
    <w:p w14:paraId="4AD330E2" w14:textId="31725023" w:rsidR="00464CDC" w:rsidRDefault="00464CDC">
      <w:pPr>
        <w:pStyle w:val="Obsah1"/>
        <w:rPr>
          <w:rFonts w:eastAsiaTheme="minorEastAsia"/>
          <w:caps w:val="0"/>
          <w:noProof/>
          <w:sz w:val="22"/>
          <w:szCs w:val="22"/>
          <w:lang w:eastAsia="cs-CZ"/>
        </w:rPr>
      </w:pPr>
      <w:hyperlink w:anchor="_Toc169593332" w:history="1">
        <w:r w:rsidRPr="000773A0">
          <w:rPr>
            <w:rStyle w:val="Hypertextovodkaz"/>
          </w:rPr>
          <w:t>11.</w:t>
        </w:r>
        <w:r>
          <w:rPr>
            <w:rFonts w:eastAsiaTheme="minorEastAsia"/>
            <w:caps w:val="0"/>
            <w:noProof/>
            <w:sz w:val="22"/>
            <w:szCs w:val="22"/>
            <w:lang w:eastAsia="cs-CZ"/>
          </w:rPr>
          <w:tab/>
        </w:r>
        <w:r w:rsidRPr="000773A0">
          <w:rPr>
            <w:rStyle w:val="Hypertextovodkaz"/>
          </w:rPr>
          <w:t>JAZYK NABÍDEK A KOMUNIKAČNÍ JAZYK</w:t>
        </w:r>
        <w:r>
          <w:rPr>
            <w:noProof/>
            <w:webHidden/>
          </w:rPr>
          <w:tab/>
        </w:r>
        <w:r>
          <w:rPr>
            <w:noProof/>
            <w:webHidden/>
          </w:rPr>
          <w:fldChar w:fldCharType="begin"/>
        </w:r>
        <w:r>
          <w:rPr>
            <w:noProof/>
            <w:webHidden/>
          </w:rPr>
          <w:instrText xml:space="preserve"> PAGEREF _Toc169593332 \h </w:instrText>
        </w:r>
        <w:r>
          <w:rPr>
            <w:noProof/>
            <w:webHidden/>
          </w:rPr>
        </w:r>
        <w:r>
          <w:rPr>
            <w:noProof/>
            <w:webHidden/>
          </w:rPr>
          <w:fldChar w:fldCharType="separate"/>
        </w:r>
        <w:r w:rsidR="001E7623">
          <w:rPr>
            <w:noProof/>
            <w:webHidden/>
          </w:rPr>
          <w:t>22</w:t>
        </w:r>
        <w:r>
          <w:rPr>
            <w:noProof/>
            <w:webHidden/>
          </w:rPr>
          <w:fldChar w:fldCharType="end"/>
        </w:r>
      </w:hyperlink>
    </w:p>
    <w:p w14:paraId="23072159" w14:textId="06C55065" w:rsidR="00464CDC" w:rsidRDefault="00464CDC">
      <w:pPr>
        <w:pStyle w:val="Obsah1"/>
        <w:rPr>
          <w:rFonts w:eastAsiaTheme="minorEastAsia"/>
          <w:caps w:val="0"/>
          <w:noProof/>
          <w:sz w:val="22"/>
          <w:szCs w:val="22"/>
          <w:lang w:eastAsia="cs-CZ"/>
        </w:rPr>
      </w:pPr>
      <w:hyperlink w:anchor="_Toc169593333" w:history="1">
        <w:r w:rsidRPr="000773A0">
          <w:rPr>
            <w:rStyle w:val="Hypertextovodkaz"/>
          </w:rPr>
          <w:t>12.</w:t>
        </w:r>
        <w:r>
          <w:rPr>
            <w:rFonts w:eastAsiaTheme="minorEastAsia"/>
            <w:caps w:val="0"/>
            <w:noProof/>
            <w:sz w:val="22"/>
            <w:szCs w:val="22"/>
            <w:lang w:eastAsia="cs-CZ"/>
          </w:rPr>
          <w:tab/>
        </w:r>
        <w:r w:rsidRPr="000773A0">
          <w:rPr>
            <w:rStyle w:val="Hypertextovodkaz"/>
          </w:rPr>
          <w:t>OBSAH a PODÁVÁNÍ NABÍDEK</w:t>
        </w:r>
        <w:r>
          <w:rPr>
            <w:noProof/>
            <w:webHidden/>
          </w:rPr>
          <w:tab/>
        </w:r>
        <w:r>
          <w:rPr>
            <w:noProof/>
            <w:webHidden/>
          </w:rPr>
          <w:fldChar w:fldCharType="begin"/>
        </w:r>
        <w:r>
          <w:rPr>
            <w:noProof/>
            <w:webHidden/>
          </w:rPr>
          <w:instrText xml:space="preserve"> PAGEREF _Toc169593333 \h </w:instrText>
        </w:r>
        <w:r>
          <w:rPr>
            <w:noProof/>
            <w:webHidden/>
          </w:rPr>
        </w:r>
        <w:r>
          <w:rPr>
            <w:noProof/>
            <w:webHidden/>
          </w:rPr>
          <w:fldChar w:fldCharType="separate"/>
        </w:r>
        <w:r w:rsidR="001E7623">
          <w:rPr>
            <w:noProof/>
            <w:webHidden/>
          </w:rPr>
          <w:t>22</w:t>
        </w:r>
        <w:r>
          <w:rPr>
            <w:noProof/>
            <w:webHidden/>
          </w:rPr>
          <w:fldChar w:fldCharType="end"/>
        </w:r>
      </w:hyperlink>
    </w:p>
    <w:p w14:paraId="6397259A" w14:textId="40634EA6" w:rsidR="00464CDC" w:rsidRDefault="00464CDC">
      <w:pPr>
        <w:pStyle w:val="Obsah1"/>
        <w:rPr>
          <w:rFonts w:eastAsiaTheme="minorEastAsia"/>
          <w:caps w:val="0"/>
          <w:noProof/>
          <w:sz w:val="22"/>
          <w:szCs w:val="22"/>
          <w:lang w:eastAsia="cs-CZ"/>
        </w:rPr>
      </w:pPr>
      <w:hyperlink w:anchor="_Toc169593334" w:history="1">
        <w:r w:rsidRPr="000773A0">
          <w:rPr>
            <w:rStyle w:val="Hypertextovodkaz"/>
          </w:rPr>
          <w:t>13.</w:t>
        </w:r>
        <w:r>
          <w:rPr>
            <w:rFonts w:eastAsiaTheme="minorEastAsia"/>
            <w:caps w:val="0"/>
            <w:noProof/>
            <w:sz w:val="22"/>
            <w:szCs w:val="22"/>
            <w:lang w:eastAsia="cs-CZ"/>
          </w:rPr>
          <w:tab/>
        </w:r>
        <w:r w:rsidRPr="000773A0">
          <w:rPr>
            <w:rStyle w:val="Hypertextovodkaz"/>
          </w:rPr>
          <w:t>POŽADAVKY NA ZPRACOVÁNÍ NABÍDKOVÉ CENY</w:t>
        </w:r>
        <w:r>
          <w:rPr>
            <w:noProof/>
            <w:webHidden/>
          </w:rPr>
          <w:tab/>
        </w:r>
        <w:r>
          <w:rPr>
            <w:noProof/>
            <w:webHidden/>
          </w:rPr>
          <w:fldChar w:fldCharType="begin"/>
        </w:r>
        <w:r>
          <w:rPr>
            <w:noProof/>
            <w:webHidden/>
          </w:rPr>
          <w:instrText xml:space="preserve"> PAGEREF _Toc169593334 \h </w:instrText>
        </w:r>
        <w:r>
          <w:rPr>
            <w:noProof/>
            <w:webHidden/>
          </w:rPr>
        </w:r>
        <w:r>
          <w:rPr>
            <w:noProof/>
            <w:webHidden/>
          </w:rPr>
          <w:fldChar w:fldCharType="separate"/>
        </w:r>
        <w:r w:rsidR="001E7623">
          <w:rPr>
            <w:noProof/>
            <w:webHidden/>
          </w:rPr>
          <w:t>25</w:t>
        </w:r>
        <w:r>
          <w:rPr>
            <w:noProof/>
            <w:webHidden/>
          </w:rPr>
          <w:fldChar w:fldCharType="end"/>
        </w:r>
      </w:hyperlink>
    </w:p>
    <w:p w14:paraId="388A6FB8" w14:textId="2416346A" w:rsidR="00464CDC" w:rsidRDefault="00464CDC">
      <w:pPr>
        <w:pStyle w:val="Obsah1"/>
        <w:rPr>
          <w:rFonts w:eastAsiaTheme="minorEastAsia"/>
          <w:caps w:val="0"/>
          <w:noProof/>
          <w:sz w:val="22"/>
          <w:szCs w:val="22"/>
          <w:lang w:eastAsia="cs-CZ"/>
        </w:rPr>
      </w:pPr>
      <w:hyperlink w:anchor="_Toc169593335" w:history="1">
        <w:r w:rsidRPr="000773A0">
          <w:rPr>
            <w:rStyle w:val="Hypertextovodkaz"/>
          </w:rPr>
          <w:t>14.</w:t>
        </w:r>
        <w:r>
          <w:rPr>
            <w:rFonts w:eastAsiaTheme="minorEastAsia"/>
            <w:caps w:val="0"/>
            <w:noProof/>
            <w:sz w:val="22"/>
            <w:szCs w:val="22"/>
            <w:lang w:eastAsia="cs-CZ"/>
          </w:rPr>
          <w:tab/>
        </w:r>
        <w:r w:rsidRPr="000773A0">
          <w:rPr>
            <w:rStyle w:val="Hypertextovodkaz"/>
          </w:rPr>
          <w:t>VARIANTY NABÍDKY, VÝHRADA ZMĚNY DODAVATELE</w:t>
        </w:r>
        <w:r>
          <w:rPr>
            <w:noProof/>
            <w:webHidden/>
          </w:rPr>
          <w:tab/>
        </w:r>
        <w:r>
          <w:rPr>
            <w:noProof/>
            <w:webHidden/>
          </w:rPr>
          <w:fldChar w:fldCharType="begin"/>
        </w:r>
        <w:r>
          <w:rPr>
            <w:noProof/>
            <w:webHidden/>
          </w:rPr>
          <w:instrText xml:space="preserve"> PAGEREF _Toc169593335 \h </w:instrText>
        </w:r>
        <w:r>
          <w:rPr>
            <w:noProof/>
            <w:webHidden/>
          </w:rPr>
        </w:r>
        <w:r>
          <w:rPr>
            <w:noProof/>
            <w:webHidden/>
          </w:rPr>
          <w:fldChar w:fldCharType="separate"/>
        </w:r>
        <w:r w:rsidR="001E7623">
          <w:rPr>
            <w:noProof/>
            <w:webHidden/>
          </w:rPr>
          <w:t>25</w:t>
        </w:r>
        <w:r>
          <w:rPr>
            <w:noProof/>
            <w:webHidden/>
          </w:rPr>
          <w:fldChar w:fldCharType="end"/>
        </w:r>
      </w:hyperlink>
    </w:p>
    <w:p w14:paraId="31ECB977" w14:textId="3B3A4B0D" w:rsidR="00464CDC" w:rsidRDefault="00464CDC">
      <w:pPr>
        <w:pStyle w:val="Obsah1"/>
        <w:rPr>
          <w:rFonts w:eastAsiaTheme="minorEastAsia"/>
          <w:caps w:val="0"/>
          <w:noProof/>
          <w:sz w:val="22"/>
          <w:szCs w:val="22"/>
          <w:lang w:eastAsia="cs-CZ"/>
        </w:rPr>
      </w:pPr>
      <w:hyperlink w:anchor="_Toc169593336" w:history="1">
        <w:r w:rsidRPr="000773A0">
          <w:rPr>
            <w:rStyle w:val="Hypertextovodkaz"/>
          </w:rPr>
          <w:t>15.</w:t>
        </w:r>
        <w:r>
          <w:rPr>
            <w:rFonts w:eastAsiaTheme="minorEastAsia"/>
            <w:caps w:val="0"/>
            <w:noProof/>
            <w:sz w:val="22"/>
            <w:szCs w:val="22"/>
            <w:lang w:eastAsia="cs-CZ"/>
          </w:rPr>
          <w:tab/>
        </w:r>
        <w:r w:rsidRPr="000773A0">
          <w:rPr>
            <w:rStyle w:val="Hypertextovodkaz"/>
          </w:rPr>
          <w:t>OTEVÍRÁNÍ NABÍDEK</w:t>
        </w:r>
        <w:r>
          <w:rPr>
            <w:noProof/>
            <w:webHidden/>
          </w:rPr>
          <w:tab/>
        </w:r>
        <w:r>
          <w:rPr>
            <w:noProof/>
            <w:webHidden/>
          </w:rPr>
          <w:fldChar w:fldCharType="begin"/>
        </w:r>
        <w:r>
          <w:rPr>
            <w:noProof/>
            <w:webHidden/>
          </w:rPr>
          <w:instrText xml:space="preserve"> PAGEREF _Toc169593336 \h </w:instrText>
        </w:r>
        <w:r>
          <w:rPr>
            <w:noProof/>
            <w:webHidden/>
          </w:rPr>
        </w:r>
        <w:r>
          <w:rPr>
            <w:noProof/>
            <w:webHidden/>
          </w:rPr>
          <w:fldChar w:fldCharType="separate"/>
        </w:r>
        <w:r w:rsidR="001E7623">
          <w:rPr>
            <w:noProof/>
            <w:webHidden/>
          </w:rPr>
          <w:t>26</w:t>
        </w:r>
        <w:r>
          <w:rPr>
            <w:noProof/>
            <w:webHidden/>
          </w:rPr>
          <w:fldChar w:fldCharType="end"/>
        </w:r>
      </w:hyperlink>
    </w:p>
    <w:p w14:paraId="6193D8FA" w14:textId="21811565" w:rsidR="00464CDC" w:rsidRDefault="00464CDC">
      <w:pPr>
        <w:pStyle w:val="Obsah1"/>
        <w:rPr>
          <w:rFonts w:eastAsiaTheme="minorEastAsia"/>
          <w:caps w:val="0"/>
          <w:noProof/>
          <w:sz w:val="22"/>
          <w:szCs w:val="22"/>
          <w:lang w:eastAsia="cs-CZ"/>
        </w:rPr>
      </w:pPr>
      <w:hyperlink w:anchor="_Toc169593337" w:history="1">
        <w:r w:rsidRPr="000773A0">
          <w:rPr>
            <w:rStyle w:val="Hypertextovodkaz"/>
          </w:rPr>
          <w:t>16.</w:t>
        </w:r>
        <w:r>
          <w:rPr>
            <w:rFonts w:eastAsiaTheme="minorEastAsia"/>
            <w:caps w:val="0"/>
            <w:noProof/>
            <w:sz w:val="22"/>
            <w:szCs w:val="22"/>
            <w:lang w:eastAsia="cs-CZ"/>
          </w:rPr>
          <w:tab/>
        </w:r>
        <w:r w:rsidRPr="000773A0">
          <w:rPr>
            <w:rStyle w:val="Hypertextovodkaz"/>
          </w:rPr>
          <w:t>POSOUZENÍ SPLNĚNÍ PODMÍNEK ÚČASTI</w:t>
        </w:r>
        <w:r>
          <w:rPr>
            <w:noProof/>
            <w:webHidden/>
          </w:rPr>
          <w:tab/>
        </w:r>
        <w:r>
          <w:rPr>
            <w:noProof/>
            <w:webHidden/>
          </w:rPr>
          <w:fldChar w:fldCharType="begin"/>
        </w:r>
        <w:r>
          <w:rPr>
            <w:noProof/>
            <w:webHidden/>
          </w:rPr>
          <w:instrText xml:space="preserve"> PAGEREF _Toc169593337 \h </w:instrText>
        </w:r>
        <w:r>
          <w:rPr>
            <w:noProof/>
            <w:webHidden/>
          </w:rPr>
        </w:r>
        <w:r>
          <w:rPr>
            <w:noProof/>
            <w:webHidden/>
          </w:rPr>
          <w:fldChar w:fldCharType="separate"/>
        </w:r>
        <w:r w:rsidR="001E7623">
          <w:rPr>
            <w:noProof/>
            <w:webHidden/>
          </w:rPr>
          <w:t>26</w:t>
        </w:r>
        <w:r>
          <w:rPr>
            <w:noProof/>
            <w:webHidden/>
          </w:rPr>
          <w:fldChar w:fldCharType="end"/>
        </w:r>
      </w:hyperlink>
    </w:p>
    <w:p w14:paraId="7FF7EB59" w14:textId="5D60EC30" w:rsidR="00464CDC" w:rsidRDefault="00464CDC">
      <w:pPr>
        <w:pStyle w:val="Obsah1"/>
        <w:rPr>
          <w:rFonts w:eastAsiaTheme="minorEastAsia"/>
          <w:caps w:val="0"/>
          <w:noProof/>
          <w:sz w:val="22"/>
          <w:szCs w:val="22"/>
          <w:lang w:eastAsia="cs-CZ"/>
        </w:rPr>
      </w:pPr>
      <w:hyperlink w:anchor="_Toc169593338" w:history="1">
        <w:r w:rsidRPr="000773A0">
          <w:rPr>
            <w:rStyle w:val="Hypertextovodkaz"/>
          </w:rPr>
          <w:t>17.</w:t>
        </w:r>
        <w:r>
          <w:rPr>
            <w:rFonts w:eastAsiaTheme="minorEastAsia"/>
            <w:caps w:val="0"/>
            <w:noProof/>
            <w:sz w:val="22"/>
            <w:szCs w:val="22"/>
            <w:lang w:eastAsia="cs-CZ"/>
          </w:rPr>
          <w:tab/>
        </w:r>
        <w:r w:rsidRPr="000773A0">
          <w:rPr>
            <w:rStyle w:val="Hypertextovodkaz"/>
          </w:rPr>
          <w:t>HODNOCENÍ NABÍDEK</w:t>
        </w:r>
        <w:r>
          <w:rPr>
            <w:noProof/>
            <w:webHidden/>
          </w:rPr>
          <w:tab/>
        </w:r>
        <w:r>
          <w:rPr>
            <w:noProof/>
            <w:webHidden/>
          </w:rPr>
          <w:fldChar w:fldCharType="begin"/>
        </w:r>
        <w:r>
          <w:rPr>
            <w:noProof/>
            <w:webHidden/>
          </w:rPr>
          <w:instrText xml:space="preserve"> PAGEREF _Toc169593338 \h </w:instrText>
        </w:r>
        <w:r>
          <w:rPr>
            <w:noProof/>
            <w:webHidden/>
          </w:rPr>
        </w:r>
        <w:r>
          <w:rPr>
            <w:noProof/>
            <w:webHidden/>
          </w:rPr>
          <w:fldChar w:fldCharType="separate"/>
        </w:r>
        <w:r w:rsidR="001E7623">
          <w:rPr>
            <w:noProof/>
            <w:webHidden/>
          </w:rPr>
          <w:t>26</w:t>
        </w:r>
        <w:r>
          <w:rPr>
            <w:noProof/>
            <w:webHidden/>
          </w:rPr>
          <w:fldChar w:fldCharType="end"/>
        </w:r>
      </w:hyperlink>
    </w:p>
    <w:p w14:paraId="650CB130" w14:textId="5E11C391" w:rsidR="00464CDC" w:rsidRDefault="00464CDC">
      <w:pPr>
        <w:pStyle w:val="Obsah1"/>
        <w:rPr>
          <w:rFonts w:eastAsiaTheme="minorEastAsia"/>
          <w:caps w:val="0"/>
          <w:noProof/>
          <w:sz w:val="22"/>
          <w:szCs w:val="22"/>
          <w:lang w:eastAsia="cs-CZ"/>
        </w:rPr>
      </w:pPr>
      <w:hyperlink w:anchor="_Toc169593339" w:history="1">
        <w:r w:rsidRPr="000773A0">
          <w:rPr>
            <w:rStyle w:val="Hypertextovodkaz"/>
          </w:rPr>
          <w:t>18.</w:t>
        </w:r>
        <w:r>
          <w:rPr>
            <w:rFonts w:eastAsiaTheme="minorEastAsia"/>
            <w:caps w:val="0"/>
            <w:noProof/>
            <w:sz w:val="22"/>
            <w:szCs w:val="22"/>
            <w:lang w:eastAsia="cs-CZ"/>
          </w:rPr>
          <w:tab/>
        </w:r>
        <w:r w:rsidRPr="000773A0">
          <w:rPr>
            <w:rStyle w:val="Hypertextovodkaz"/>
          </w:rPr>
          <w:t>ZRUŠENÍ ZADÁVACÍHO ŘÍZENÍ</w:t>
        </w:r>
        <w:r>
          <w:rPr>
            <w:noProof/>
            <w:webHidden/>
          </w:rPr>
          <w:tab/>
        </w:r>
        <w:r>
          <w:rPr>
            <w:noProof/>
            <w:webHidden/>
          </w:rPr>
          <w:fldChar w:fldCharType="begin"/>
        </w:r>
        <w:r>
          <w:rPr>
            <w:noProof/>
            <w:webHidden/>
          </w:rPr>
          <w:instrText xml:space="preserve"> PAGEREF _Toc169593339 \h </w:instrText>
        </w:r>
        <w:r>
          <w:rPr>
            <w:noProof/>
            <w:webHidden/>
          </w:rPr>
        </w:r>
        <w:r>
          <w:rPr>
            <w:noProof/>
            <w:webHidden/>
          </w:rPr>
          <w:fldChar w:fldCharType="separate"/>
        </w:r>
        <w:r w:rsidR="001E7623">
          <w:rPr>
            <w:noProof/>
            <w:webHidden/>
          </w:rPr>
          <w:t>27</w:t>
        </w:r>
        <w:r>
          <w:rPr>
            <w:noProof/>
            <w:webHidden/>
          </w:rPr>
          <w:fldChar w:fldCharType="end"/>
        </w:r>
      </w:hyperlink>
    </w:p>
    <w:p w14:paraId="32F66205" w14:textId="11D31320" w:rsidR="00464CDC" w:rsidRDefault="00464CDC">
      <w:pPr>
        <w:pStyle w:val="Obsah1"/>
        <w:rPr>
          <w:rFonts w:eastAsiaTheme="minorEastAsia"/>
          <w:caps w:val="0"/>
          <w:noProof/>
          <w:sz w:val="22"/>
          <w:szCs w:val="22"/>
          <w:lang w:eastAsia="cs-CZ"/>
        </w:rPr>
      </w:pPr>
      <w:hyperlink w:anchor="_Toc169593340" w:history="1">
        <w:r w:rsidRPr="000773A0">
          <w:rPr>
            <w:rStyle w:val="Hypertextovodkaz"/>
          </w:rPr>
          <w:t>19.</w:t>
        </w:r>
        <w:r>
          <w:rPr>
            <w:rFonts w:eastAsiaTheme="minorEastAsia"/>
            <w:caps w:val="0"/>
            <w:noProof/>
            <w:sz w:val="22"/>
            <w:szCs w:val="22"/>
            <w:lang w:eastAsia="cs-CZ"/>
          </w:rPr>
          <w:tab/>
        </w:r>
        <w:r w:rsidRPr="000773A0">
          <w:rPr>
            <w:rStyle w:val="Hypertextovodkaz"/>
          </w:rPr>
          <w:t>UZAVŘENÍ SMLOUVY</w:t>
        </w:r>
        <w:r>
          <w:rPr>
            <w:noProof/>
            <w:webHidden/>
          </w:rPr>
          <w:tab/>
        </w:r>
        <w:r>
          <w:rPr>
            <w:noProof/>
            <w:webHidden/>
          </w:rPr>
          <w:fldChar w:fldCharType="begin"/>
        </w:r>
        <w:r>
          <w:rPr>
            <w:noProof/>
            <w:webHidden/>
          </w:rPr>
          <w:instrText xml:space="preserve"> PAGEREF _Toc169593340 \h </w:instrText>
        </w:r>
        <w:r>
          <w:rPr>
            <w:noProof/>
            <w:webHidden/>
          </w:rPr>
        </w:r>
        <w:r>
          <w:rPr>
            <w:noProof/>
            <w:webHidden/>
          </w:rPr>
          <w:fldChar w:fldCharType="separate"/>
        </w:r>
        <w:r w:rsidR="001E7623">
          <w:rPr>
            <w:noProof/>
            <w:webHidden/>
          </w:rPr>
          <w:t>27</w:t>
        </w:r>
        <w:r>
          <w:rPr>
            <w:noProof/>
            <w:webHidden/>
          </w:rPr>
          <w:fldChar w:fldCharType="end"/>
        </w:r>
      </w:hyperlink>
    </w:p>
    <w:p w14:paraId="311B1CA7" w14:textId="09154FFC" w:rsidR="00464CDC" w:rsidRDefault="00464CDC">
      <w:pPr>
        <w:pStyle w:val="Obsah1"/>
        <w:rPr>
          <w:rFonts w:eastAsiaTheme="minorEastAsia"/>
          <w:caps w:val="0"/>
          <w:noProof/>
          <w:sz w:val="22"/>
          <w:szCs w:val="22"/>
          <w:lang w:eastAsia="cs-CZ"/>
        </w:rPr>
      </w:pPr>
      <w:hyperlink w:anchor="_Toc169593341" w:history="1">
        <w:r w:rsidRPr="000773A0">
          <w:rPr>
            <w:rStyle w:val="Hypertextovodkaz"/>
          </w:rPr>
          <w:t>20.</w:t>
        </w:r>
        <w:r>
          <w:rPr>
            <w:rFonts w:eastAsiaTheme="minorEastAsia"/>
            <w:caps w:val="0"/>
            <w:noProof/>
            <w:sz w:val="22"/>
            <w:szCs w:val="22"/>
            <w:lang w:eastAsia="cs-CZ"/>
          </w:rPr>
          <w:tab/>
        </w:r>
        <w:r w:rsidRPr="000773A0">
          <w:rPr>
            <w:rStyle w:val="Hypertextovodkaz"/>
          </w:rPr>
          <w:t>OCHRANA INFORMACÍ</w:t>
        </w:r>
        <w:r>
          <w:rPr>
            <w:noProof/>
            <w:webHidden/>
          </w:rPr>
          <w:tab/>
        </w:r>
        <w:r>
          <w:rPr>
            <w:noProof/>
            <w:webHidden/>
          </w:rPr>
          <w:fldChar w:fldCharType="begin"/>
        </w:r>
        <w:r>
          <w:rPr>
            <w:noProof/>
            <w:webHidden/>
          </w:rPr>
          <w:instrText xml:space="preserve"> PAGEREF _Toc169593341 \h </w:instrText>
        </w:r>
        <w:r>
          <w:rPr>
            <w:noProof/>
            <w:webHidden/>
          </w:rPr>
        </w:r>
        <w:r>
          <w:rPr>
            <w:noProof/>
            <w:webHidden/>
          </w:rPr>
          <w:fldChar w:fldCharType="separate"/>
        </w:r>
        <w:r w:rsidR="001E7623">
          <w:rPr>
            <w:noProof/>
            <w:webHidden/>
          </w:rPr>
          <w:t>30</w:t>
        </w:r>
        <w:r>
          <w:rPr>
            <w:noProof/>
            <w:webHidden/>
          </w:rPr>
          <w:fldChar w:fldCharType="end"/>
        </w:r>
      </w:hyperlink>
    </w:p>
    <w:p w14:paraId="78270D67" w14:textId="482C3913" w:rsidR="00464CDC" w:rsidRDefault="00464CDC">
      <w:pPr>
        <w:pStyle w:val="Obsah1"/>
        <w:rPr>
          <w:rFonts w:eastAsiaTheme="minorEastAsia"/>
          <w:caps w:val="0"/>
          <w:noProof/>
          <w:sz w:val="22"/>
          <w:szCs w:val="22"/>
          <w:lang w:eastAsia="cs-CZ"/>
        </w:rPr>
      </w:pPr>
      <w:hyperlink w:anchor="_Toc169593342" w:history="1">
        <w:r w:rsidRPr="000773A0">
          <w:rPr>
            <w:rStyle w:val="Hypertextovodkaz"/>
          </w:rPr>
          <w:t>21.</w:t>
        </w:r>
        <w:r>
          <w:rPr>
            <w:rFonts w:eastAsiaTheme="minorEastAsia"/>
            <w:caps w:val="0"/>
            <w:noProof/>
            <w:sz w:val="22"/>
            <w:szCs w:val="22"/>
            <w:lang w:eastAsia="cs-CZ"/>
          </w:rPr>
          <w:tab/>
        </w:r>
        <w:r w:rsidRPr="000773A0">
          <w:rPr>
            <w:rStyle w:val="Hypertextovodkaz"/>
          </w:rPr>
          <w:t>ZADÁVACÍ LHŮTA A JISTOTA ZA NABÍDKU</w:t>
        </w:r>
        <w:r>
          <w:rPr>
            <w:noProof/>
            <w:webHidden/>
          </w:rPr>
          <w:tab/>
        </w:r>
        <w:r>
          <w:rPr>
            <w:noProof/>
            <w:webHidden/>
          </w:rPr>
          <w:fldChar w:fldCharType="begin"/>
        </w:r>
        <w:r>
          <w:rPr>
            <w:noProof/>
            <w:webHidden/>
          </w:rPr>
          <w:instrText xml:space="preserve"> PAGEREF _Toc169593342 \h </w:instrText>
        </w:r>
        <w:r>
          <w:rPr>
            <w:noProof/>
            <w:webHidden/>
          </w:rPr>
        </w:r>
        <w:r>
          <w:rPr>
            <w:noProof/>
            <w:webHidden/>
          </w:rPr>
          <w:fldChar w:fldCharType="separate"/>
        </w:r>
        <w:r w:rsidR="001E7623">
          <w:rPr>
            <w:noProof/>
            <w:webHidden/>
          </w:rPr>
          <w:t>30</w:t>
        </w:r>
        <w:r>
          <w:rPr>
            <w:noProof/>
            <w:webHidden/>
          </w:rPr>
          <w:fldChar w:fldCharType="end"/>
        </w:r>
      </w:hyperlink>
    </w:p>
    <w:p w14:paraId="0D3A275A" w14:textId="1E109EF0" w:rsidR="00464CDC" w:rsidRDefault="00464CDC">
      <w:pPr>
        <w:pStyle w:val="Obsah1"/>
        <w:rPr>
          <w:rFonts w:eastAsiaTheme="minorEastAsia"/>
          <w:caps w:val="0"/>
          <w:noProof/>
          <w:sz w:val="22"/>
          <w:szCs w:val="22"/>
          <w:lang w:eastAsia="cs-CZ"/>
        </w:rPr>
      </w:pPr>
      <w:hyperlink w:anchor="_Toc169593343" w:history="1">
        <w:r w:rsidRPr="000773A0">
          <w:rPr>
            <w:rStyle w:val="Hypertextovodkaz"/>
          </w:rPr>
          <w:t>22.</w:t>
        </w:r>
        <w:r>
          <w:rPr>
            <w:rFonts w:eastAsiaTheme="minorEastAsia"/>
            <w:caps w:val="0"/>
            <w:noProof/>
            <w:sz w:val="22"/>
            <w:szCs w:val="22"/>
            <w:lang w:eastAsia="cs-CZ"/>
          </w:rPr>
          <w:tab/>
        </w:r>
        <w:r w:rsidRPr="000773A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_Toc169593343 \h </w:instrText>
        </w:r>
        <w:r>
          <w:rPr>
            <w:noProof/>
            <w:webHidden/>
          </w:rPr>
        </w:r>
        <w:r>
          <w:rPr>
            <w:noProof/>
            <w:webHidden/>
          </w:rPr>
          <w:fldChar w:fldCharType="separate"/>
        </w:r>
        <w:r w:rsidR="001E7623">
          <w:rPr>
            <w:noProof/>
            <w:webHidden/>
          </w:rPr>
          <w:t>31</w:t>
        </w:r>
        <w:r>
          <w:rPr>
            <w:noProof/>
            <w:webHidden/>
          </w:rPr>
          <w:fldChar w:fldCharType="end"/>
        </w:r>
      </w:hyperlink>
    </w:p>
    <w:p w14:paraId="0B044FC9" w14:textId="773AD5FF" w:rsidR="00464CDC" w:rsidRDefault="00464CDC">
      <w:pPr>
        <w:pStyle w:val="Obsah1"/>
        <w:rPr>
          <w:rFonts w:eastAsiaTheme="minorEastAsia"/>
          <w:caps w:val="0"/>
          <w:noProof/>
          <w:sz w:val="22"/>
          <w:szCs w:val="22"/>
          <w:lang w:eastAsia="cs-CZ"/>
        </w:rPr>
      </w:pPr>
      <w:hyperlink w:anchor="_Toc169593344" w:history="1">
        <w:r w:rsidRPr="000773A0">
          <w:rPr>
            <w:rStyle w:val="Hypertextovodkaz"/>
          </w:rPr>
          <w:t>23.</w:t>
        </w:r>
        <w:r>
          <w:rPr>
            <w:rFonts w:eastAsiaTheme="minorEastAsia"/>
            <w:caps w:val="0"/>
            <w:noProof/>
            <w:sz w:val="22"/>
            <w:szCs w:val="22"/>
            <w:lang w:eastAsia="cs-CZ"/>
          </w:rPr>
          <w:tab/>
        </w:r>
        <w:r w:rsidRPr="000773A0">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_Toc169593344 \h </w:instrText>
        </w:r>
        <w:r>
          <w:rPr>
            <w:noProof/>
            <w:webHidden/>
          </w:rPr>
        </w:r>
        <w:r>
          <w:rPr>
            <w:noProof/>
            <w:webHidden/>
          </w:rPr>
          <w:fldChar w:fldCharType="separate"/>
        </w:r>
        <w:r w:rsidR="001E7623">
          <w:rPr>
            <w:noProof/>
            <w:webHidden/>
          </w:rPr>
          <w:t>31</w:t>
        </w:r>
        <w:r>
          <w:rPr>
            <w:noProof/>
            <w:webHidden/>
          </w:rPr>
          <w:fldChar w:fldCharType="end"/>
        </w:r>
      </w:hyperlink>
    </w:p>
    <w:p w14:paraId="3F758C50" w14:textId="0B3B8784" w:rsidR="00464CDC" w:rsidRDefault="00464CDC">
      <w:pPr>
        <w:pStyle w:val="Obsah1"/>
        <w:rPr>
          <w:rFonts w:eastAsiaTheme="minorEastAsia"/>
          <w:caps w:val="0"/>
          <w:noProof/>
          <w:sz w:val="22"/>
          <w:szCs w:val="22"/>
          <w:lang w:eastAsia="cs-CZ"/>
        </w:rPr>
      </w:pPr>
      <w:hyperlink w:anchor="_Toc169593345" w:history="1">
        <w:r w:rsidRPr="000773A0">
          <w:rPr>
            <w:rStyle w:val="Hypertextovodkaz"/>
          </w:rPr>
          <w:t>24.</w:t>
        </w:r>
        <w:r>
          <w:rPr>
            <w:rFonts w:eastAsiaTheme="minorEastAsia"/>
            <w:caps w:val="0"/>
            <w:noProof/>
            <w:sz w:val="22"/>
            <w:szCs w:val="22"/>
            <w:lang w:eastAsia="cs-CZ"/>
          </w:rPr>
          <w:tab/>
        </w:r>
        <w:r w:rsidRPr="000773A0">
          <w:rPr>
            <w:rStyle w:val="Hypertextovodkaz"/>
          </w:rPr>
          <w:t>PŘÍLOHY TĚCHTO POKYNŮ</w:t>
        </w:r>
        <w:r>
          <w:rPr>
            <w:noProof/>
            <w:webHidden/>
          </w:rPr>
          <w:tab/>
        </w:r>
        <w:r>
          <w:rPr>
            <w:noProof/>
            <w:webHidden/>
          </w:rPr>
          <w:fldChar w:fldCharType="begin"/>
        </w:r>
        <w:r>
          <w:rPr>
            <w:noProof/>
            <w:webHidden/>
          </w:rPr>
          <w:instrText xml:space="preserve"> PAGEREF _Toc169593345 \h </w:instrText>
        </w:r>
        <w:r>
          <w:rPr>
            <w:noProof/>
            <w:webHidden/>
          </w:rPr>
        </w:r>
        <w:r>
          <w:rPr>
            <w:noProof/>
            <w:webHidden/>
          </w:rPr>
          <w:fldChar w:fldCharType="separate"/>
        </w:r>
        <w:r w:rsidR="001E7623">
          <w:rPr>
            <w:noProof/>
            <w:webHidden/>
          </w:rPr>
          <w:t>33</w:t>
        </w:r>
        <w:r>
          <w:rPr>
            <w:noProof/>
            <w:webHidden/>
          </w:rPr>
          <w:fldChar w:fldCharType="end"/>
        </w:r>
      </w:hyperlink>
    </w:p>
    <w:p w14:paraId="69BD5F09" w14:textId="4648CC28" w:rsidR="00AD0C7B" w:rsidRDefault="00BD7E91" w:rsidP="008D03B9">
      <w:r>
        <w:fldChar w:fldCharType="end"/>
      </w:r>
    </w:p>
    <w:p w14:paraId="20F3CAB7" w14:textId="77777777" w:rsidR="00AD0C7B" w:rsidRDefault="00AD0C7B">
      <w:r>
        <w:br w:type="page"/>
      </w:r>
      <w:bookmarkStart w:id="0" w:name="_GoBack"/>
      <w:bookmarkEnd w:id="0"/>
    </w:p>
    <w:p w14:paraId="43B49E4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69593322"/>
      <w:r>
        <w:lastRenderedPageBreak/>
        <w:t>ÚVODNÍ USTANOVENÍ</w:t>
      </w:r>
      <w:bookmarkEnd w:id="5"/>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4647D4C7" w:rsidR="0035531B" w:rsidRDefault="0035531B" w:rsidP="0035531B">
      <w:pPr>
        <w:pStyle w:val="Text1-1"/>
      </w:pPr>
      <w:r>
        <w:t xml:space="preserve">Veřejná zakázka na stavební práce je </w:t>
      </w:r>
      <w:r w:rsidR="00F40656">
        <w:t xml:space="preserve">rozhodnutím zadavatele </w:t>
      </w:r>
      <w:r>
        <w:t>zadávána</w:t>
      </w:r>
      <w:r w:rsidR="00092CC9">
        <w:t xml:space="preserve"> </w:t>
      </w:r>
      <w:r w:rsidR="00D94E1A">
        <w:t xml:space="preserve">jako nadlimitní </w:t>
      </w:r>
      <w:r w:rsidR="00092CC9">
        <w:t>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600E118F"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169593323"/>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724ECBFE" w:rsidR="0035531B" w:rsidRDefault="0035531B" w:rsidP="00784DBF">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7" w:name="_Toc169593324"/>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2E1DAF17" w14:textId="77777777" w:rsidR="00784DBF" w:rsidRDefault="0035531B" w:rsidP="00784DBF">
      <w:pPr>
        <w:pStyle w:val="Text1-1"/>
      </w:pPr>
      <w:r>
        <w:t xml:space="preserve">Kontaktní osobou zadavatele pro zadávací řízení je: </w:t>
      </w:r>
      <w:r w:rsidR="00784DBF" w:rsidRPr="00553466">
        <w:t>Renáta Majerová</w:t>
      </w:r>
    </w:p>
    <w:p w14:paraId="43D2C485" w14:textId="77777777" w:rsidR="00784DBF" w:rsidRPr="00553466" w:rsidRDefault="00784DBF" w:rsidP="00784DBF">
      <w:pPr>
        <w:pStyle w:val="Textbezslovn"/>
        <w:spacing w:after="0"/>
      </w:pPr>
      <w:r w:rsidRPr="00553466">
        <w:t xml:space="preserve">telefon: </w:t>
      </w:r>
      <w:r w:rsidRPr="00553466">
        <w:tab/>
        <w:t>724 932 325</w:t>
      </w:r>
    </w:p>
    <w:p w14:paraId="07CA00E1" w14:textId="77777777" w:rsidR="00784DBF" w:rsidRDefault="00784DBF" w:rsidP="00784DBF">
      <w:pPr>
        <w:pStyle w:val="Textbezslovn"/>
        <w:spacing w:after="0"/>
      </w:pPr>
      <w:r w:rsidRPr="00553466">
        <w:t xml:space="preserve">e-mail: </w:t>
      </w:r>
      <w:r w:rsidRPr="00553466">
        <w:tab/>
        <w:t>Majerova@spravazeleznic.cz</w:t>
      </w:r>
    </w:p>
    <w:p w14:paraId="6B90740E" w14:textId="77777777" w:rsidR="00784DBF" w:rsidRDefault="00784DBF" w:rsidP="00784DBF">
      <w:pPr>
        <w:pStyle w:val="Textbezslovn"/>
        <w:spacing w:after="0"/>
      </w:pPr>
      <w:r>
        <w:t xml:space="preserve">adresa: </w:t>
      </w:r>
      <w:r>
        <w:tab/>
        <w:t xml:space="preserve">Správa železnic, státní organizace, Stavební správa východ, </w:t>
      </w:r>
    </w:p>
    <w:p w14:paraId="51300977" w14:textId="18458629" w:rsidR="0035531B" w:rsidRDefault="00784DBF" w:rsidP="00784DBF">
      <w:pPr>
        <w:pStyle w:val="Textbezslovn"/>
        <w:spacing w:after="0"/>
      </w:pPr>
      <w:r>
        <w:t xml:space="preserve">                      Nerudova 1, 779 00 Olomouc</w:t>
      </w:r>
    </w:p>
    <w:p w14:paraId="3AE7F6EB" w14:textId="77777777" w:rsidR="0035531B" w:rsidRDefault="0035531B" w:rsidP="0035531B">
      <w:pPr>
        <w:pStyle w:val="Nadpis1-1"/>
      </w:pPr>
      <w:bookmarkStart w:id="8" w:name="_Toc169593325"/>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43438200" w14:textId="792911E2" w:rsidR="00784DBF" w:rsidRDefault="00784DBF" w:rsidP="00784DBF">
      <w:pPr>
        <w:pStyle w:val="Textbezslovn"/>
      </w:pPr>
      <w:r>
        <w:t xml:space="preserve">Cílem stavby je zřízení trakčního dobíjecího místa pro bateriové vlaky v souladu s požadavky Moravskoslezského kraje. Použitím BEMU jednotek dojde k zajištění energetických úspor v dopravě a snížení lokálních emisí. </w:t>
      </w:r>
    </w:p>
    <w:p w14:paraId="270630DB" w14:textId="379FF7AC" w:rsidR="0035531B" w:rsidRDefault="00784DBF" w:rsidP="00784DBF">
      <w:pPr>
        <w:pStyle w:val="Textbezslovn"/>
      </w:pPr>
      <w:r>
        <w:t xml:space="preserve">Pro zřízení trakčních dobíjecích stanic je nutná kontejnerová dobíjecí technologie BEMU, kterou je nutné objednat v předstihu, kvůli dlouhé době dodání. Umístění se plánuje v </w:t>
      </w:r>
      <w:proofErr w:type="spellStart"/>
      <w:r>
        <w:t>žst</w:t>
      </w:r>
      <w:proofErr w:type="spellEnd"/>
      <w:r>
        <w:t xml:space="preserve">. Štramberk, </w:t>
      </w:r>
      <w:proofErr w:type="spellStart"/>
      <w:r>
        <w:t>žst</w:t>
      </w:r>
      <w:proofErr w:type="spellEnd"/>
      <w:r>
        <w:t xml:space="preserve">. Krnov a </w:t>
      </w:r>
      <w:proofErr w:type="spellStart"/>
      <w:r>
        <w:t>žst</w:t>
      </w:r>
      <w:proofErr w:type="spellEnd"/>
      <w:r>
        <w:t>. Budišov nad Budišovkou, tedy 3 kusy. Součástí zakázky je i uložení kontejnerů na určené místo, včetně založení.</w:t>
      </w:r>
    </w:p>
    <w:p w14:paraId="338CF7BC" w14:textId="77777777" w:rsidR="0035531B" w:rsidRDefault="0035531B" w:rsidP="0035531B">
      <w:pPr>
        <w:pStyle w:val="Text1-1"/>
      </w:pPr>
      <w:r>
        <w:t>Předmět plnění veřejné zakázky</w:t>
      </w:r>
    </w:p>
    <w:p w14:paraId="63021430" w14:textId="7F9BA936" w:rsidR="009709F9" w:rsidRDefault="009709F9" w:rsidP="009709F9">
      <w:pPr>
        <w:pStyle w:val="Textbezslovn"/>
      </w:pPr>
      <w:r>
        <w:t>Do železničních stanic Štramberk, Krnov a Budišov nad Budišovkou budou dodány kontejnery dobíjecí technologie BEMU, které budou splňovat podmínky technické specifikace dle zpracovaného Záměru projektu a Doprovodné dokumentace předmětných staveb.</w:t>
      </w:r>
    </w:p>
    <w:p w14:paraId="61CD574B" w14:textId="440EF1A3" w:rsidR="009709F9" w:rsidRDefault="009709F9" w:rsidP="009709F9">
      <w:pPr>
        <w:pStyle w:val="Textbezslovn"/>
      </w:pPr>
      <w:r>
        <w:t>Objekt musí být kontejnerového typu, aby jej bylo možné kdykoli přemístit do jiné železniční stanice. Specifikace objektu a dispoziční uspořádání je na dodavateli technologie nabíjení. Je však nutné dodržet maximální hodnoty hluku a také požadavky na zabezpečení objektu uvedené ve sdělovací části dokumentace Záměru projektu. Použije se standardizovaný ISO kontejner s rozměry podle ISO 668, tak aby byla zajištěna přemístitelnost.</w:t>
      </w:r>
    </w:p>
    <w:p w14:paraId="1D9ABAA1" w14:textId="48B778A5" w:rsidR="009709F9" w:rsidRDefault="009709F9" w:rsidP="009709F9">
      <w:pPr>
        <w:pStyle w:val="Textbezslovn"/>
      </w:pPr>
      <w:r>
        <w:t xml:space="preserve">Hlavní funkcí technologie trakční dobíjecí stanice (TDS) je dodávka elektrické energie (EE) pro dobíjení BEMU v systému 1x25 </w:t>
      </w:r>
      <w:proofErr w:type="spellStart"/>
      <w:r>
        <w:t>kV</w:t>
      </w:r>
      <w:proofErr w:type="spellEnd"/>
      <w:r>
        <w:t xml:space="preserve"> AC 50 Hz při napájení z nadřazené distribuční soustavy 3x22 </w:t>
      </w:r>
      <w:proofErr w:type="spellStart"/>
      <w:r>
        <w:t>kV</w:t>
      </w:r>
      <w:proofErr w:type="spellEnd"/>
      <w:r>
        <w:t xml:space="preserve"> AC 50 Hz s dodržením kvalitativních parametrů odběru, zejména povolené nesymetrie. Výkon 2000 </w:t>
      </w:r>
      <w:proofErr w:type="spellStart"/>
      <w:r>
        <w:t>kVA</w:t>
      </w:r>
      <w:proofErr w:type="spellEnd"/>
      <w:r>
        <w:t xml:space="preserve">. Vývody 25 </w:t>
      </w:r>
      <w:proofErr w:type="spellStart"/>
      <w:r>
        <w:t>kV</w:t>
      </w:r>
      <w:proofErr w:type="spellEnd"/>
      <w:r>
        <w:t xml:space="preserve"> budou osazeny souborem ochran TV (hlídání nadproudu a podpětí). Technologie musí umožňovat dálkovou signalizaci vybraných stavů a parametrů včetně dálkového ovládání.</w:t>
      </w:r>
    </w:p>
    <w:p w14:paraId="3189C5AF" w14:textId="1D17E28D" w:rsidR="009709F9" w:rsidRDefault="009709F9" w:rsidP="009709F9">
      <w:pPr>
        <w:pStyle w:val="Textbezslovn"/>
      </w:pPr>
      <w:r>
        <w:lastRenderedPageBreak/>
        <w:t xml:space="preserve">Rozvodna 22 </w:t>
      </w:r>
      <w:proofErr w:type="spellStart"/>
      <w:r>
        <w:t>kV</w:t>
      </w:r>
      <w:proofErr w:type="spellEnd"/>
      <w:r>
        <w:t xml:space="preserve">: kompaktní rozvaděč 22 KV bez SF6 bude vybaven přívodním polem, polem pro fakturační měření s přístrojovými transformátory, vývodovým polem pro napájecí transformátory (motoricky ovládaným s možností dálkového ovládání a příslušnou ochranou) a vývodovým polem pro transformátor vlastní spotřeby. Vlastní spotřeba bude řešena z transformátoru 22/0,4 </w:t>
      </w:r>
      <w:proofErr w:type="spellStart"/>
      <w:r>
        <w:t>kV</w:t>
      </w:r>
      <w:proofErr w:type="spellEnd"/>
      <w:r>
        <w:t xml:space="preserve">. Ovládací obvody budou zálohovány. Řídící systém bude založen na IED s protokolem IEC 61850. </w:t>
      </w:r>
    </w:p>
    <w:p w14:paraId="0D719D26" w14:textId="13253EF8" w:rsidR="009709F9" w:rsidRDefault="009709F9" w:rsidP="009709F9">
      <w:pPr>
        <w:pStyle w:val="Textbezslovn"/>
      </w:pPr>
      <w:r>
        <w:t>Kontejner bude vybaven venkovní skříní pro instalaci fakturačního elektroměru.</w:t>
      </w:r>
    </w:p>
    <w:p w14:paraId="1D4BDE01" w14:textId="2F226668" w:rsidR="009709F9" w:rsidRDefault="009709F9" w:rsidP="009709F9">
      <w:pPr>
        <w:pStyle w:val="Textbezslovn"/>
      </w:pPr>
      <w:r>
        <w:t>Součástí zakázky je i vybudování vhodného založení pro umístění kontejneru, tak aby bylo možné napojení ostatní kabelizace ze vstupní trafostanice a vývodu pro trakční vedení pro dobíjení.</w:t>
      </w:r>
    </w:p>
    <w:p w14:paraId="593D4354" w14:textId="3ED8C6B5" w:rsidR="0035531B" w:rsidRDefault="0035531B" w:rsidP="009709F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9709F9" w:rsidRDefault="0035531B" w:rsidP="006F6B09">
      <w:pPr>
        <w:pStyle w:val="Textbezslovn"/>
        <w:spacing w:after="0"/>
      </w:pPr>
      <w:r w:rsidRPr="009709F9">
        <w:t>CPV kód  45234110-0 Výstavba meziměstských železničních drah</w:t>
      </w:r>
    </w:p>
    <w:p w14:paraId="174C23BC" w14:textId="77777777" w:rsidR="00006798" w:rsidRPr="009709F9" w:rsidRDefault="00006798" w:rsidP="00006798">
      <w:pPr>
        <w:pStyle w:val="Textbezslovn"/>
        <w:spacing w:after="0"/>
      </w:pPr>
      <w:r w:rsidRPr="009709F9">
        <w:t>CPV kód  45232221-7 Transformační stanice</w:t>
      </w:r>
    </w:p>
    <w:p w14:paraId="5F03AFB9" w14:textId="77777777" w:rsidR="00140575" w:rsidRDefault="00006798" w:rsidP="00006798">
      <w:pPr>
        <w:pStyle w:val="Textbezslovn"/>
        <w:spacing w:after="0"/>
      </w:pPr>
      <w:r w:rsidRPr="009709F9">
        <w:t xml:space="preserve">CPV kód </w:t>
      </w:r>
      <w:r w:rsidR="00D25DE4" w:rsidRPr="009709F9">
        <w:t xml:space="preserve"> </w:t>
      </w:r>
      <w:r w:rsidRPr="009709F9">
        <w:t>45231400-9 Stavební práce pro elektrické vedení</w:t>
      </w:r>
    </w:p>
    <w:p w14:paraId="568030FD" w14:textId="57F802A1" w:rsidR="00006798" w:rsidRPr="006B77B3" w:rsidRDefault="00006798" w:rsidP="009709F9">
      <w:pPr>
        <w:pStyle w:val="Textbezslovn"/>
        <w:spacing w:after="0"/>
        <w:ind w:left="0"/>
      </w:pP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69593326"/>
      <w:r>
        <w:t>ZDROJE FINANCOVÁNÍ</w:t>
      </w:r>
      <w:r w:rsidR="00845C50">
        <w:t xml:space="preserve"> a </w:t>
      </w:r>
      <w:r>
        <w:t>PŘEDPOKLÁDANÁ HODNOTA VEŘEJNÉ ZAKÁZKY</w:t>
      </w:r>
      <w:bookmarkEnd w:id="9"/>
    </w:p>
    <w:p w14:paraId="01531CB8" w14:textId="1DF593C2"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6A8487B7" w:rsidR="0035531B" w:rsidRDefault="0035531B" w:rsidP="0035531B">
      <w:pPr>
        <w:pStyle w:val="Text1-1"/>
      </w:pPr>
      <w:r>
        <w:t xml:space="preserve">Předpokládaná hodnota veřejné zakázky </w:t>
      </w:r>
      <w:r w:rsidRPr="009709F9">
        <w:t xml:space="preserve">činí </w:t>
      </w:r>
      <w:r w:rsidR="009709F9" w:rsidRPr="009709F9">
        <w:rPr>
          <w:b/>
        </w:rPr>
        <w:t>120 531 000,-</w:t>
      </w:r>
      <w:r w:rsidRPr="009709F9">
        <w:t xml:space="preserve"> </w:t>
      </w:r>
      <w:r w:rsidRPr="009709F9">
        <w:rPr>
          <w:b/>
        </w:rPr>
        <w:t>Kč</w:t>
      </w:r>
      <w:r w:rsidRPr="00B91757">
        <w:rPr>
          <w:b/>
        </w:rPr>
        <w:t xml:space="preserve"> </w:t>
      </w:r>
      <w:r>
        <w:t>(bez DPH).</w:t>
      </w:r>
    </w:p>
    <w:p w14:paraId="3767C8E6" w14:textId="77777777" w:rsidR="0035531B" w:rsidRDefault="0035531B" w:rsidP="006F6B09">
      <w:pPr>
        <w:pStyle w:val="Nadpis1-1"/>
      </w:pPr>
      <w:bookmarkStart w:id="10" w:name="_Toc169593327"/>
      <w:r>
        <w:t>OBSAH ZADÁVACÍ DOKUMENTACE</w:t>
      </w:r>
      <w:bookmarkEnd w:id="10"/>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lastRenderedPageBreak/>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BAA6D6A" w14:textId="6B513776" w:rsidR="0035531B" w:rsidRDefault="002E722A" w:rsidP="009709F9">
      <w:pPr>
        <w:pStyle w:val="Textbezslovn"/>
        <w:tabs>
          <w:tab w:val="left" w:pos="1701"/>
        </w:tabs>
        <w:spacing w:after="240"/>
        <w:ind w:left="1701" w:hanging="964"/>
      </w:pPr>
      <w:r>
        <w:tab/>
        <w:t>Metodika pro akceleraci - 1. vydání, schváleno Ministerstvem dopravy dne 11.</w:t>
      </w:r>
      <w:r w:rsidR="00EF048F">
        <w:t> </w:t>
      </w:r>
      <w:r>
        <w:t>2. 2020</w:t>
      </w:r>
    </w:p>
    <w:p w14:paraId="04347259" w14:textId="77777777" w:rsidR="0035531B" w:rsidRPr="00845C50" w:rsidRDefault="0035531B" w:rsidP="009709F9">
      <w:pPr>
        <w:pStyle w:val="Textbezslovn"/>
        <w:tabs>
          <w:tab w:val="left" w:pos="1701"/>
        </w:tabs>
        <w:spacing w:after="240"/>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F87073">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F87073">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F87073">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0A70CC89" w14:textId="77777777" w:rsidR="007C70F0" w:rsidRDefault="007C70F0" w:rsidP="00F87073">
      <w:pPr>
        <w:pStyle w:val="Textbezslovn"/>
        <w:spacing w:after="0"/>
        <w:ind w:left="709"/>
      </w:pPr>
      <w:r w:rsidRPr="007C70F0">
        <w:t>•</w:t>
      </w:r>
      <w:r>
        <w:t xml:space="preserve">    </w:t>
      </w:r>
      <w:r w:rsidRPr="007C70F0">
        <w:t xml:space="preserve">Záměr projektu stavby a doprovodná dokumentace „Zřízení dobíjecí stanice BEMU </w:t>
      </w:r>
    </w:p>
    <w:p w14:paraId="5A1728E0" w14:textId="742C566D" w:rsidR="007C70F0" w:rsidRDefault="007C70F0" w:rsidP="00F87073">
      <w:pPr>
        <w:pStyle w:val="Textbezslovn"/>
        <w:spacing w:after="0"/>
        <w:ind w:left="709"/>
      </w:pPr>
      <w:r>
        <w:t xml:space="preserve">    </w:t>
      </w:r>
      <w:r w:rsidR="00F87073">
        <w:t xml:space="preserve"> </w:t>
      </w:r>
      <w:r>
        <w:t xml:space="preserve"> </w:t>
      </w:r>
      <w:r w:rsidRPr="007C70F0">
        <w:t xml:space="preserve">v </w:t>
      </w:r>
      <w:proofErr w:type="spellStart"/>
      <w:r w:rsidRPr="007C70F0">
        <w:t>žst</w:t>
      </w:r>
      <w:proofErr w:type="spellEnd"/>
      <w:r w:rsidRPr="007C70F0">
        <w:t xml:space="preserve">. Štramberk“ z 05/2024, „Zřízení dobíjecí stanice BEMU v </w:t>
      </w:r>
      <w:proofErr w:type="spellStart"/>
      <w:r w:rsidRPr="007C70F0">
        <w:t>žst</w:t>
      </w:r>
      <w:proofErr w:type="spellEnd"/>
      <w:r w:rsidRPr="007C70F0">
        <w:t>. Krnov“ z 05/2024</w:t>
      </w:r>
    </w:p>
    <w:p w14:paraId="482DD6F8" w14:textId="63FC790C" w:rsidR="007C70F0" w:rsidRDefault="007C70F0" w:rsidP="00F87073">
      <w:pPr>
        <w:pStyle w:val="Textbezslovn"/>
        <w:spacing w:after="0"/>
        <w:ind w:left="709"/>
      </w:pPr>
      <w:r>
        <w:t xml:space="preserve">   </w:t>
      </w:r>
      <w:r w:rsidRPr="007C70F0">
        <w:t xml:space="preserve"> </w:t>
      </w:r>
      <w:r w:rsidR="00F87073">
        <w:t xml:space="preserve"> </w:t>
      </w:r>
      <w:r>
        <w:t xml:space="preserve"> </w:t>
      </w:r>
      <w:r w:rsidRPr="007C70F0">
        <w:t xml:space="preserve">a „Zřízení dobíjecí stanice BEMU v </w:t>
      </w:r>
      <w:proofErr w:type="spellStart"/>
      <w:r w:rsidRPr="007C70F0">
        <w:t>žst</w:t>
      </w:r>
      <w:proofErr w:type="spellEnd"/>
      <w:r w:rsidRPr="007C70F0">
        <w:t>. Budišov nad Budišovkou“ z 05/2024. Všechny</w:t>
      </w:r>
    </w:p>
    <w:p w14:paraId="2701F5ED" w14:textId="67BCBF76" w:rsidR="00F87073" w:rsidRPr="00F87073" w:rsidRDefault="007C70F0" w:rsidP="00F87073">
      <w:pPr>
        <w:pStyle w:val="Textbezslovn"/>
        <w:spacing w:after="0"/>
        <w:ind w:left="709"/>
      </w:pPr>
      <w:r>
        <w:t xml:space="preserve">    </w:t>
      </w:r>
      <w:r w:rsidR="00F87073">
        <w:t xml:space="preserve"> </w:t>
      </w:r>
      <w:r w:rsidRPr="007C70F0">
        <w:t xml:space="preserve"> projekty zpracoval</w:t>
      </w:r>
      <w:r w:rsidR="000942F6">
        <w:t>a</w:t>
      </w:r>
      <w:r w:rsidRPr="007C70F0">
        <w:t xml:space="preserve"> </w:t>
      </w:r>
      <w:r w:rsidR="00F87073" w:rsidRPr="00F87073">
        <w:t>společnost</w:t>
      </w:r>
      <w:r w:rsidRPr="00F87073">
        <w:t xml:space="preserve"> MORAVIA CONSULT Olomouc a.s., se</w:t>
      </w:r>
      <w:r w:rsidR="0035531B" w:rsidRPr="00F87073">
        <w:t xml:space="preserve"> sídl</w:t>
      </w:r>
      <w:r w:rsidRPr="00F87073">
        <w:t xml:space="preserve">em </w:t>
      </w:r>
    </w:p>
    <w:p w14:paraId="2CC19C5B" w14:textId="4F0A069B" w:rsidR="0035531B" w:rsidRDefault="00F87073" w:rsidP="00F87073">
      <w:pPr>
        <w:pStyle w:val="Textbezslovn"/>
        <w:ind w:left="709"/>
      </w:pPr>
      <w:r w:rsidRPr="00F87073">
        <w:t xml:space="preserve">    </w:t>
      </w:r>
      <w:r>
        <w:t xml:space="preserve"> </w:t>
      </w:r>
      <w:r w:rsidRPr="00F87073">
        <w:t xml:space="preserve"> Legionářská 1085/8, 779 00 Olomouc</w:t>
      </w:r>
      <w:r w:rsidR="0035531B" w:rsidRPr="00F87073">
        <w:t>, IČO</w:t>
      </w:r>
      <w:r w:rsidRPr="00F87073">
        <w:t>: 64610357.</w:t>
      </w:r>
    </w:p>
    <w:p w14:paraId="1A982B4C" w14:textId="77777777" w:rsidR="0035531B" w:rsidRDefault="0035531B" w:rsidP="00F87073">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169593328"/>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xml:space="preserve">, případně jinou formou písemné elektronické </w:t>
      </w:r>
      <w:r>
        <w:lastRenderedPageBreak/>
        <w:t>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69593329"/>
      <w:r>
        <w:t>POŽADAVKY ZADAVATELE NA KVALIFIKACI</w:t>
      </w:r>
      <w:bookmarkEnd w:id="12"/>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lastRenderedPageBreak/>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255E12"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w:t>
      </w:r>
      <w:r w:rsidRPr="00255E12">
        <w:t xml:space="preserve">následující činnosti: </w:t>
      </w:r>
    </w:p>
    <w:p w14:paraId="2DB6B54B" w14:textId="77777777" w:rsidR="0035531B" w:rsidRPr="00255E12" w:rsidRDefault="0035531B" w:rsidP="00D10A2D">
      <w:pPr>
        <w:pStyle w:val="Odrka1-2-"/>
      </w:pPr>
      <w:r w:rsidRPr="00255E12">
        <w:t>Provádění staveb, jejich změn</w:t>
      </w:r>
      <w:r w:rsidR="00845C50" w:rsidRPr="00255E12">
        <w:t xml:space="preserve"> a </w:t>
      </w:r>
      <w:r w:rsidRPr="00255E12">
        <w:t>odstraňování,</w:t>
      </w:r>
    </w:p>
    <w:p w14:paraId="5555C2BB" w14:textId="77777777" w:rsidR="0035531B" w:rsidRPr="00255E12" w:rsidRDefault="0035531B" w:rsidP="00CC4380">
      <w:pPr>
        <w:pStyle w:val="Odrka1-2-"/>
      </w:pPr>
      <w:r w:rsidRPr="00255E12">
        <w:t>Revize, prohlídky</w:t>
      </w:r>
      <w:r w:rsidR="00845C50" w:rsidRPr="00255E12">
        <w:t xml:space="preserve"> a </w:t>
      </w:r>
      <w:r w:rsidRPr="00255E12">
        <w:t>zkoušky určených technických zařízení</w:t>
      </w:r>
      <w:r w:rsidR="00092CC9" w:rsidRPr="00255E12">
        <w:t xml:space="preserve"> v </w:t>
      </w:r>
      <w:r w:rsidRPr="00255E12">
        <w:t>provozu,</w:t>
      </w:r>
    </w:p>
    <w:p w14:paraId="561C5A85" w14:textId="21810D06" w:rsidR="0035531B" w:rsidRPr="00255E12" w:rsidRDefault="0035531B" w:rsidP="00CC4380">
      <w:pPr>
        <w:pStyle w:val="Odrka1-2-"/>
      </w:pPr>
      <w:r w:rsidRPr="00255E12">
        <w:t>Výkon zeměměřických činností</w:t>
      </w:r>
      <w:r w:rsidR="00255E12">
        <w:t>.</w:t>
      </w:r>
    </w:p>
    <w:p w14:paraId="061B1661" w14:textId="77777777" w:rsidR="0035531B" w:rsidRPr="00255E12" w:rsidRDefault="0035531B" w:rsidP="00092CC9">
      <w:pPr>
        <w:pStyle w:val="Odrka1-1"/>
      </w:pPr>
      <w:r w:rsidRPr="00255E12">
        <w:t>Odborná způsobilost:</w:t>
      </w:r>
    </w:p>
    <w:p w14:paraId="58362E20" w14:textId="77777777" w:rsidR="00B645ED" w:rsidRPr="00255E12"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255E12">
        <w:t xml:space="preserve">písm. </w:t>
      </w:r>
    </w:p>
    <w:p w14:paraId="3BDBB71C" w14:textId="77777777" w:rsidR="00B645ED" w:rsidRPr="00255E12" w:rsidRDefault="00B645ED" w:rsidP="009978AE">
      <w:pPr>
        <w:pStyle w:val="Odrka1-2-"/>
        <w:numPr>
          <w:ilvl w:val="0"/>
          <w:numId w:val="0"/>
        </w:numPr>
        <w:ind w:left="1531"/>
        <w:rPr>
          <w:b/>
        </w:rPr>
      </w:pPr>
      <w:r w:rsidRPr="00255E12">
        <w:rPr>
          <w:b/>
        </w:rPr>
        <w:t xml:space="preserve">e) </w:t>
      </w:r>
      <w:r w:rsidRPr="00255E12">
        <w:t>technologická zařízení staveb</w:t>
      </w:r>
    </w:p>
    <w:p w14:paraId="770C891B" w14:textId="21DB95D0" w:rsidR="0035531B" w:rsidRPr="00255E12" w:rsidRDefault="0035531B" w:rsidP="00B645ED">
      <w:pPr>
        <w:pStyle w:val="Odrka1-2-"/>
        <w:numPr>
          <w:ilvl w:val="0"/>
          <w:numId w:val="0"/>
        </w:numPr>
        <w:ind w:left="1531"/>
      </w:pPr>
      <w:r w:rsidRPr="00255E12">
        <w:t>zákona č. 360/1992 Sb.,</w:t>
      </w:r>
      <w:r w:rsidR="00092CC9" w:rsidRPr="00255E12">
        <w:t xml:space="preserve"> o </w:t>
      </w:r>
      <w:r w:rsidRPr="00255E12">
        <w:t>výkonu povolání autorizovaných architektů</w:t>
      </w:r>
      <w:r w:rsidR="00845C50" w:rsidRPr="00255E12">
        <w:t xml:space="preserve"> a</w:t>
      </w:r>
      <w:r w:rsidR="00092CC9" w:rsidRPr="00255E12">
        <w:t xml:space="preserve"> o </w:t>
      </w:r>
      <w:r w:rsidRPr="00255E12">
        <w:t>výkonu povolání autorizovaných inženýrů</w:t>
      </w:r>
      <w:r w:rsidR="00845C50" w:rsidRPr="00255E12">
        <w:t xml:space="preserve"> a </w:t>
      </w:r>
      <w:r w:rsidRPr="00255E12">
        <w:t>techniků činných ve výstavbě, ve znění pozdějších předpisů</w:t>
      </w:r>
      <w:r w:rsidR="00C574FE" w:rsidRPr="00255E12">
        <w:t xml:space="preserve"> (dále jen „autorizační zákon“)</w:t>
      </w:r>
      <w:r w:rsidRPr="00255E12">
        <w:t>.</w:t>
      </w:r>
    </w:p>
    <w:p w14:paraId="36F4CC24" w14:textId="5179BD13" w:rsidR="0035531B" w:rsidRPr="00255E12" w:rsidRDefault="0035531B" w:rsidP="00CC4380">
      <w:pPr>
        <w:pStyle w:val="Odrka1-2-"/>
      </w:pPr>
      <w:r w:rsidRPr="00255E12">
        <w:t>Zadavatel požaduje předložení</w:t>
      </w:r>
      <w:r w:rsidR="00085CFB" w:rsidRPr="00255E12">
        <w:t xml:space="preserve"> </w:t>
      </w:r>
      <w:r w:rsidR="00B0559B" w:rsidRPr="00255E12">
        <w:t>autorizace</w:t>
      </w:r>
      <w:r w:rsidRPr="00255E12">
        <w:t xml:space="preserve"> pro ověřování výsledků zeměměřických činností</w:t>
      </w:r>
      <w:r w:rsidR="00092CC9" w:rsidRPr="00255E12">
        <w:t xml:space="preserve"> v </w:t>
      </w:r>
      <w:r w:rsidRPr="00255E12">
        <w:t>rozsahu dle §</w:t>
      </w:r>
      <w:r w:rsidR="00085CFB" w:rsidRPr="00255E12">
        <w:t xml:space="preserve"> </w:t>
      </w:r>
      <w:r w:rsidR="00B0559B" w:rsidRPr="00255E12">
        <w:t>16f</w:t>
      </w:r>
      <w:r w:rsidRPr="00255E12">
        <w:t xml:space="preserve"> odst. 1 písm. </w:t>
      </w:r>
      <w:r w:rsidRPr="00255E12">
        <w:rPr>
          <w:rStyle w:val="Tun9b"/>
        </w:rPr>
        <w:t>a)</w:t>
      </w:r>
      <w:r w:rsidR="00845C50" w:rsidRPr="00255E12">
        <w:rPr>
          <w:rStyle w:val="Tun9b"/>
        </w:rPr>
        <w:t xml:space="preserve"> </w:t>
      </w:r>
      <w:r w:rsidR="00845C50" w:rsidRPr="00255E12">
        <w:rPr>
          <w:rStyle w:val="Tun9b"/>
          <w:b w:val="0"/>
        </w:rPr>
        <w:t>a </w:t>
      </w:r>
      <w:r w:rsidRPr="00255E12">
        <w:rPr>
          <w:rStyle w:val="Tun9b"/>
        </w:rPr>
        <w:t>c)</w:t>
      </w:r>
      <w:r w:rsidRPr="00255E12">
        <w:t xml:space="preserve"> zákona č. 200/1994 Sb.,</w:t>
      </w:r>
      <w:r w:rsidR="00092CC9" w:rsidRPr="00255E12">
        <w:t xml:space="preserve"> o </w:t>
      </w:r>
      <w:r w:rsidRPr="00255E12">
        <w:t>zeměměřictví</w:t>
      </w:r>
      <w:r w:rsidR="00845C50" w:rsidRPr="00255E12">
        <w:t xml:space="preserve"> a</w:t>
      </w:r>
      <w:r w:rsidR="00092CC9" w:rsidRPr="00255E12">
        <w:t xml:space="preserve"> o </w:t>
      </w:r>
      <w:r w:rsidRPr="00255E12">
        <w:t>změně</w:t>
      </w:r>
      <w:r w:rsidR="00845C50" w:rsidRPr="00255E12">
        <w:t xml:space="preserve"> a </w:t>
      </w:r>
      <w:r w:rsidRPr="00255E12">
        <w:t>doplnění některých zákonů souvisejících</w:t>
      </w:r>
      <w:r w:rsidR="00845C50" w:rsidRPr="00255E12">
        <w:t xml:space="preserve"> s </w:t>
      </w:r>
      <w:r w:rsidRPr="00255E12">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 xml:space="preserve">dodavatelem </w:t>
      </w:r>
      <w:r>
        <w:lastRenderedPageBreak/>
        <w:t>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52380E8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0A1E3D" w:rsidRPr="00995374">
        <w:rPr>
          <w:b/>
        </w:rPr>
        <w:t>68</w:t>
      </w:r>
      <w:r w:rsidR="00995374" w:rsidRPr="00995374">
        <w:rPr>
          <w:b/>
        </w:rPr>
        <w:t> 800 000,-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A535211"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252442">
        <w:t xml:space="preserve"> nebo</w:t>
      </w:r>
      <w:r w:rsidR="00127F71">
        <w:t xml:space="preserve"> rekonstrukce</w:t>
      </w:r>
      <w:r w:rsidR="00CB21C4">
        <w:t xml:space="preserve"> </w:t>
      </w:r>
      <w:r>
        <w:t xml:space="preserve">na </w:t>
      </w:r>
      <w:r w:rsidRPr="000333FC">
        <w:t>stavbách železničních drah, jak jsou vymezeny</w:t>
      </w:r>
      <w:r w:rsidR="00092CC9" w:rsidRPr="000333FC">
        <w:t xml:space="preserve"> v </w:t>
      </w:r>
      <w:r w:rsidRPr="000333FC">
        <w:t>§ 5 odst. 1</w:t>
      </w:r>
      <w:r w:rsidR="00845C50" w:rsidRPr="000333FC">
        <w:t xml:space="preserve"> a</w:t>
      </w:r>
      <w:r w:rsidR="00092CC9" w:rsidRPr="000333FC">
        <w:t xml:space="preserve"> v </w:t>
      </w:r>
      <w:r w:rsidRPr="000333FC">
        <w:t>§ 3 odst. 1 zákona č. 266/1994 Sb.,</w:t>
      </w:r>
      <w:r w:rsidR="00092CC9" w:rsidRPr="000333FC">
        <w:t xml:space="preserve"> o </w:t>
      </w:r>
      <w:r w:rsidRPr="000333FC">
        <w:t>dráhách, ve znění pozdějších předpisů,</w:t>
      </w:r>
      <w:r w:rsidR="00845C50" w:rsidRPr="000333FC">
        <w:t xml:space="preserve"> </w:t>
      </w:r>
      <w:r w:rsidR="00014412" w:rsidRPr="000333FC">
        <w:t xml:space="preserve">poskytnutých dodavatelem </w:t>
      </w:r>
      <w:r w:rsidRPr="000333FC">
        <w:t>za posledních 5 let před zahájením zadávacího řízení (dále jako „</w:t>
      </w:r>
      <w:r w:rsidRPr="000333FC">
        <w:rPr>
          <w:rStyle w:val="Tun9b"/>
        </w:rPr>
        <w:t>stavební práce</w:t>
      </w:r>
      <w:r w:rsidRPr="000333FC">
        <w:t>“). Předloženým seznamem stavebních</w:t>
      </w:r>
      <w:r>
        <w:t xml:space="preserve"> prací přitom musí dodavatel prokázat, že hodnota stavebních prací jím poskytnutých na uvedených stavbách za </w:t>
      </w:r>
      <w:r w:rsidRPr="000333FC">
        <w:t>posledních 5 let</w:t>
      </w:r>
      <w:r>
        <w:t xml:space="preserve"> </w:t>
      </w:r>
      <w:r w:rsidR="008735B2">
        <w:t xml:space="preserve">před zahájením zadávacího řízení </w:t>
      </w:r>
      <w:r>
        <w:t>činí</w:t>
      </w:r>
      <w:r w:rsidR="00092CC9">
        <w:t xml:space="preserve"> v </w:t>
      </w:r>
      <w:r>
        <w:t xml:space="preserve">součtu, včetně případných poddodávek, nejméně </w:t>
      </w:r>
      <w:r w:rsidR="00F87D4D">
        <w:rPr>
          <w:b/>
        </w:rPr>
        <w:t>80</w:t>
      </w:r>
      <w:r w:rsidR="00AF4C7B" w:rsidRPr="00AF4C7B">
        <w:rPr>
          <w:b/>
        </w:rPr>
        <w:t> 000 000,-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5426BC20" w:rsidR="0035531B" w:rsidRPr="00085213" w:rsidRDefault="0035531B" w:rsidP="00930B79">
      <w:pPr>
        <w:pStyle w:val="Textbezslovn"/>
      </w:pPr>
      <w:r>
        <w:lastRenderedPageBreak/>
        <w:t>Zadavatel dále požaduje, aby dodavatel kromě informací uvedených</w:t>
      </w:r>
      <w:r w:rsidR="00092CC9">
        <w:t xml:space="preserve"> v </w:t>
      </w:r>
      <w:r>
        <w:t xml:space="preserve">seznamu stavebních </w:t>
      </w:r>
      <w:r w:rsidRPr="00085213">
        <w:t xml:space="preserve">prací předložil </w:t>
      </w:r>
      <w:r w:rsidRPr="00085213">
        <w:rPr>
          <w:rStyle w:val="Tun9b"/>
        </w:rPr>
        <w:t>osvědčení objednatelů</w:t>
      </w:r>
      <w:r w:rsidR="00092CC9" w:rsidRPr="00085213">
        <w:t xml:space="preserve"> o </w:t>
      </w:r>
      <w:r w:rsidRPr="00085213">
        <w:t>řádném poskytnutí</w:t>
      </w:r>
      <w:r w:rsidR="00845C50" w:rsidRPr="00085213">
        <w:t xml:space="preserve"> a </w:t>
      </w:r>
      <w:r w:rsidRPr="00085213">
        <w:t>dokončení nejvýznamnějších stavebních prací tak, aby prokázal, že dodavatel</w:t>
      </w:r>
      <w:r w:rsidR="00092CC9" w:rsidRPr="00085213">
        <w:t xml:space="preserve"> v </w:t>
      </w:r>
      <w:r w:rsidRPr="00085213">
        <w:t>posledních 5 letech před zahájením zadávacího řízení řádně poskytl</w:t>
      </w:r>
      <w:r w:rsidR="00845C50" w:rsidRPr="00085213">
        <w:t xml:space="preserve"> a </w:t>
      </w:r>
      <w:r w:rsidRPr="00085213">
        <w:t xml:space="preserve">dokončil alespoň </w:t>
      </w:r>
      <w:r w:rsidR="00D84B47" w:rsidRPr="00085213">
        <w:t xml:space="preserve">níže uvedené </w:t>
      </w:r>
      <w:r w:rsidRPr="00085213">
        <w:t>nejvýznamnější stavební práce</w:t>
      </w:r>
      <w:r w:rsidR="002D35C5" w:rsidRPr="00085213">
        <w:t xml:space="preserve"> </w:t>
      </w:r>
      <w:r w:rsidRPr="00085213">
        <w:t>(dále jen jako „</w:t>
      </w:r>
      <w:r w:rsidRPr="00085213">
        <w:rPr>
          <w:rStyle w:val="Tun9b"/>
        </w:rPr>
        <w:t>nejvýznamnější stavební práce</w:t>
      </w:r>
      <w:r w:rsidRPr="00085213">
        <w:t>“)</w:t>
      </w:r>
      <w:r w:rsidR="00D14BAA" w:rsidRPr="00085213">
        <w:t xml:space="preserve"> v rámci nichž musí dodavatel doložit následující požadavky:</w:t>
      </w:r>
      <w:r w:rsidRPr="00085213">
        <w:t xml:space="preserve"> </w:t>
      </w:r>
    </w:p>
    <w:p w14:paraId="71CC5E62" w14:textId="14482F78" w:rsidR="0056080E" w:rsidRPr="00085213" w:rsidRDefault="0035531B" w:rsidP="00800118">
      <w:pPr>
        <w:pStyle w:val="Odrka1-1"/>
      </w:pPr>
      <w:r w:rsidRPr="00085213">
        <w:t>nejméně jedna nejvýznamnější stavební práce musí zahrnovat novostavbu</w:t>
      </w:r>
      <w:r w:rsidR="0056080E" w:rsidRPr="00085213">
        <w:t xml:space="preserve"> nebo</w:t>
      </w:r>
      <w:r w:rsidRPr="00085213">
        <w:t xml:space="preserve"> rekonstrukci </w:t>
      </w:r>
      <w:r w:rsidR="0056080E" w:rsidRPr="00085213">
        <w:t xml:space="preserve">zařízení střídavých trakčních napájecích stanic 25 </w:t>
      </w:r>
      <w:proofErr w:type="spellStart"/>
      <w:r w:rsidR="0056080E" w:rsidRPr="00085213">
        <w:t>kV</w:t>
      </w:r>
      <w:proofErr w:type="spellEnd"/>
      <w:r w:rsidR="0056080E" w:rsidRPr="00085213">
        <w:t xml:space="preserve"> AC, 50 Hz </w:t>
      </w:r>
      <w:r w:rsidR="00800118" w:rsidRPr="00800118">
        <w:t>s měničovou technol</w:t>
      </w:r>
      <w:r w:rsidR="00800118">
        <w:t xml:space="preserve">ogií, o výkonu alespoň 2000 </w:t>
      </w:r>
      <w:proofErr w:type="spellStart"/>
      <w:r w:rsidR="00800118">
        <w:t>kVA</w:t>
      </w:r>
      <w:proofErr w:type="spellEnd"/>
      <w:r w:rsidR="00800118" w:rsidRPr="00800118">
        <w:t xml:space="preserve"> </w:t>
      </w:r>
      <w:r w:rsidR="0056080E" w:rsidRPr="00085213">
        <w:t xml:space="preserve">v hodnotě </w:t>
      </w:r>
      <w:r w:rsidR="0056080E" w:rsidRPr="001E54BB">
        <w:t xml:space="preserve">nejméně </w:t>
      </w:r>
      <w:r w:rsidR="00B705E9" w:rsidRPr="003B4379">
        <w:rPr>
          <w:b/>
        </w:rPr>
        <w:t>36</w:t>
      </w:r>
      <w:r w:rsidR="0056080E" w:rsidRPr="003B4379">
        <w:rPr>
          <w:b/>
        </w:rPr>
        <w:t> 000 000,-</w:t>
      </w:r>
      <w:r w:rsidR="0056080E" w:rsidRPr="00085213">
        <w:t xml:space="preserve"> Kč bez DPH (částka se vztahuje k hodnotě novostavby nebo rekonstrukce střídavých trakčních napájecích stanic 25 </w:t>
      </w:r>
      <w:proofErr w:type="spellStart"/>
      <w:r w:rsidR="0056080E" w:rsidRPr="00085213">
        <w:t>kV</w:t>
      </w:r>
      <w:proofErr w:type="spellEnd"/>
      <w:r w:rsidR="0056080E" w:rsidRPr="00085213">
        <w:t xml:space="preserve"> AC, </w:t>
      </w:r>
      <w:r w:rsidR="00D60BFD" w:rsidRPr="00085213">
        <w:br/>
      </w:r>
      <w:r w:rsidR="0056080E" w:rsidRPr="00085213">
        <w:t>50 Hz</w:t>
      </w:r>
      <w:r w:rsidR="00800118">
        <w:t xml:space="preserve"> </w:t>
      </w:r>
      <w:r w:rsidR="00800118" w:rsidRPr="00800118">
        <w:t xml:space="preserve">s měničovou technologií, o výkonu alespoň 2000 </w:t>
      </w:r>
      <w:proofErr w:type="spellStart"/>
      <w:r w:rsidR="00800118" w:rsidRPr="00800118">
        <w:t>kVA</w:t>
      </w:r>
      <w:proofErr w:type="spellEnd"/>
      <w:r w:rsidR="0056080E" w:rsidRPr="00085213">
        <w:t>, nikoli k hodnotě nejvýznamnější stavební práce, tj. zakázky jako celku)</w:t>
      </w:r>
      <w:r w:rsidR="003B4379">
        <w:t>.</w:t>
      </w:r>
      <w:r w:rsidR="0056080E" w:rsidRPr="00085213">
        <w:t xml:space="preserve"> </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328EE157"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0849D20C" w:rsidR="00BE414F" w:rsidRPr="00BE414F" w:rsidRDefault="00E931D3" w:rsidP="00BE414F">
      <w:pPr>
        <w:pStyle w:val="Odrka1-1"/>
      </w:pPr>
      <w:r>
        <w:t>Ú</w:t>
      </w:r>
      <w:r w:rsidR="00BE414F"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00BE414F" w:rsidRPr="00BE414F">
        <w:t>stavebního zákona</w:t>
      </w:r>
      <w:r w:rsidR="00EA6CE6">
        <w:t xml:space="preserve"> nebo § 6 odst. 1 nového stavebního zákona</w:t>
      </w:r>
      <w:r w:rsidR="00BE414F" w:rsidRPr="00BE414F">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Pr="000333FC"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0333FC">
        <w:t>(objednávek) uzavřených na základě rámcové dohody.</w:t>
      </w:r>
    </w:p>
    <w:p w14:paraId="721E0475" w14:textId="476B6148" w:rsidR="0035531B" w:rsidRDefault="0035531B" w:rsidP="002C04EE">
      <w:pPr>
        <w:pStyle w:val="Textbezslovn"/>
      </w:pPr>
      <w:r w:rsidRPr="000333FC">
        <w:t>Stavební, resp. nejvýznamnější stavební práce je třeba doložit</w:t>
      </w:r>
      <w:r w:rsidR="00092CC9" w:rsidRPr="000333FC">
        <w:t xml:space="preserve"> v </w:t>
      </w:r>
      <w:r w:rsidRPr="000333FC">
        <w:t>takovém počtu, aby byla dosažena požadovaná hodnota stavebních, resp. nejvýznamnějších stavebních prací</w:t>
      </w:r>
      <w:r w:rsidR="00092CC9" w:rsidRPr="000333FC">
        <w:t xml:space="preserve"> v </w:t>
      </w:r>
      <w:r w:rsidRPr="000333FC">
        <w:t xml:space="preserve">součtu za posledních 5 let. Pro odstranění pochybností zadavatel uvádí, že požadavek </w:t>
      </w:r>
      <w:r w:rsidRPr="000333FC">
        <w:lastRenderedPageBreak/>
        <w:t>kritéria technické kvalifikace na doložení stavebních, resp. nejvýznamnějších stavebních prací lze splnit předložením seznamu</w:t>
      </w:r>
      <w:r w:rsidR="00845C50" w:rsidRPr="000333FC">
        <w:t xml:space="preserve"> a </w:t>
      </w:r>
      <w:r w:rsidRPr="000333FC">
        <w:t>osvědčení</w:t>
      </w:r>
      <w:r w:rsidR="00092CC9" w:rsidRPr="000333FC">
        <w:t xml:space="preserve"> o </w:t>
      </w:r>
      <w:r w:rsidRPr="000333FC">
        <w:t>řádném poskytnutí</w:t>
      </w:r>
      <w:r w:rsidR="00845C50" w:rsidRPr="000333FC">
        <w:t xml:space="preserve"> a </w:t>
      </w:r>
      <w:r w:rsidRPr="000333FC">
        <w:t>dokončení i pouze jediné stavební, resp. nejvýznamnější stavební práce, jejíž hodnota představuje alespoň požadovanou hodnotu stavebních prací</w:t>
      </w:r>
      <w:r w:rsidR="00092CC9" w:rsidRPr="000333FC">
        <w:t xml:space="preserve"> v </w:t>
      </w:r>
      <w:r w:rsidRPr="000333FC">
        <w:t>součtu za posledních 5 let</w:t>
      </w:r>
      <w:r w:rsidR="00845C50" w:rsidRPr="000333FC">
        <w:t xml:space="preserve"> a </w:t>
      </w:r>
      <w:r w:rsidRPr="000333FC">
        <w:t>splňuje i všechny minimální hodnoty</w:t>
      </w:r>
      <w:r w:rsidR="00BB4AF2" w:rsidRPr="000333FC">
        <w:t xml:space="preserve"> u </w:t>
      </w:r>
      <w:r w:rsidRPr="000333FC">
        <w:t>jednotlivých nejvýznamnějších stavebních prací</w:t>
      </w:r>
      <w:r w:rsidR="00D5279A" w:rsidRPr="000333FC">
        <w:t xml:space="preserve"> (jsou-li požadovány)</w:t>
      </w:r>
      <w:r w:rsidRPr="000333FC">
        <w:t>,</w:t>
      </w:r>
      <w:r w:rsidR="00845C50" w:rsidRPr="000333FC">
        <w:t xml:space="preserve"> a</w:t>
      </w:r>
      <w:r w:rsidR="00092CC9" w:rsidRPr="000333FC">
        <w:t xml:space="preserve"> v </w:t>
      </w:r>
      <w:r w:rsidRPr="000333FC">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Pr="000333FC" w:rsidRDefault="0035531B" w:rsidP="00930B79">
      <w:pPr>
        <w:pStyle w:val="Textbezslovn"/>
      </w:pPr>
      <w:r w:rsidRPr="000333FC">
        <w:t xml:space="preserve">Doba </w:t>
      </w:r>
      <w:r w:rsidR="00D31E39" w:rsidRPr="000333FC">
        <w:t xml:space="preserve">posledních </w:t>
      </w:r>
      <w:r w:rsidRPr="000333FC">
        <w:t xml:space="preserve">5 let </w:t>
      </w:r>
      <w:r w:rsidR="00D31E39" w:rsidRPr="000333FC">
        <w:t xml:space="preserve">před zahájením zadávacího řízení </w:t>
      </w:r>
      <w:r w:rsidRPr="000333FC">
        <w:t xml:space="preserve">se </w:t>
      </w:r>
      <w:r w:rsidR="000A2EAF" w:rsidRPr="000333FC">
        <w:t xml:space="preserve">pro účely prokázání technické kvalifikace ohledně referenčních zakázek </w:t>
      </w:r>
      <w:r w:rsidRPr="000333FC">
        <w:t>považuje za splněnou, pokud byly stavební/nejvýznamnější stavební práce</w:t>
      </w:r>
      <w:r w:rsidR="00092CC9" w:rsidRPr="000333FC">
        <w:t xml:space="preserve"> </w:t>
      </w:r>
      <w:r w:rsidR="000A2EAF" w:rsidRPr="000333FC">
        <w:t xml:space="preserve">dokončeny </w:t>
      </w:r>
      <w:r w:rsidR="00092CC9" w:rsidRPr="000333FC">
        <w:t>v </w:t>
      </w:r>
      <w:r w:rsidRPr="000333FC">
        <w:t>průběhu této doby</w:t>
      </w:r>
      <w:r w:rsidR="000A2EAF" w:rsidRPr="000333FC">
        <w:t xml:space="preserve"> nebo kdykoli po zahájení zadávacího řízení, včetně doby po podání nabídek, a to nejpozději do doby zadavatelem případně stanovené k předložení údajů a dokladů dle § 46 ZZVZ. Pro </w:t>
      </w:r>
      <w:r w:rsidRPr="000333FC">
        <w:t xml:space="preserve">prokázání kvalifikace postačuje, aby byl požadovaný finanční objem </w:t>
      </w:r>
      <w:r w:rsidR="00293D72" w:rsidRPr="000333FC">
        <w:t xml:space="preserve">či jiné minimální hodnoty </w:t>
      </w:r>
      <w:r w:rsidRPr="000333FC">
        <w:t>stavebních/nejvýznamnějších stavebních prací dosažen</w:t>
      </w:r>
      <w:r w:rsidR="00293D72" w:rsidRPr="000333FC">
        <w:t>y</w:t>
      </w:r>
      <w:r w:rsidRPr="000333FC">
        <w:t xml:space="preserve"> za celou dobu realizace stavebních/nejvýznamnějších stavebních prací, nikoliv pouze</w:t>
      </w:r>
      <w:r w:rsidR="00092CC9" w:rsidRPr="000333FC">
        <w:t xml:space="preserve"> v </w:t>
      </w:r>
      <w:r w:rsidRPr="000333FC">
        <w:t>průběhu posledních 5 let před zahájením zadávacího řízení. Dokončením se</w:t>
      </w:r>
      <w:r w:rsidR="00BB4AF2" w:rsidRPr="000333FC">
        <w:t xml:space="preserve"> u </w:t>
      </w:r>
      <w:r w:rsidR="007B1E1B" w:rsidRPr="000333FC">
        <w:t>stavebních/</w:t>
      </w:r>
      <w:r w:rsidRPr="000333FC">
        <w:t xml:space="preserve">nejvýznamnějších stavebních prací </w:t>
      </w:r>
      <w:r w:rsidR="002A30C7" w:rsidRPr="000333FC">
        <w:t xml:space="preserve">pro účely prokázání technické kvalifikace v tomto zadávacím řízení </w:t>
      </w:r>
      <w:r w:rsidRPr="000333FC">
        <w:t xml:space="preserve">rozumí </w:t>
      </w:r>
      <w:r w:rsidR="007B1E1B" w:rsidRPr="000333FC">
        <w:t xml:space="preserve">i </w:t>
      </w:r>
      <w:r w:rsidRPr="000333FC">
        <w:t>uvedení díla</w:t>
      </w:r>
      <w:r w:rsidR="007B1E1B" w:rsidRPr="000333FC">
        <w:t>, resp. poslední části</w:t>
      </w:r>
      <w:r w:rsidR="00227BC8" w:rsidRPr="000333FC">
        <w:t xml:space="preserve"> stavební práce</w:t>
      </w:r>
      <w:r w:rsidRPr="000333FC">
        <w:t>, alespoň do zkušebního provozu. Zadavatel nicméně za dílo dokončené</w:t>
      </w:r>
      <w:r w:rsidR="00092CC9" w:rsidRPr="000333FC">
        <w:t xml:space="preserve"> v </w:t>
      </w:r>
      <w:r w:rsidRPr="000333FC">
        <w:t xml:space="preserve">období posledních 5 let bude považovat </w:t>
      </w:r>
      <w:r w:rsidRPr="000333FC">
        <w:lastRenderedPageBreak/>
        <w:t>též dílo, které</w:t>
      </w:r>
      <w:r w:rsidR="00092CC9" w:rsidRPr="000333FC">
        <w:t xml:space="preserve"> v </w:t>
      </w:r>
      <w:r w:rsidRPr="000333FC">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0333FC">
        <w:t>Pokud dodavatel není</w:t>
      </w:r>
      <w:r w:rsidR="0060115D" w:rsidRPr="000333FC">
        <w:t xml:space="preserve"> z </w:t>
      </w:r>
      <w:r w:rsidRPr="000333FC">
        <w:t>důvodů, které mu nelze přičítat, schopen předložit doklad požadovaný</w:t>
      </w:r>
      <w:r w:rsidR="00BC6D2B" w:rsidRPr="000333FC">
        <w:t xml:space="preserve"> k </w:t>
      </w:r>
      <w:r w:rsidRPr="000333FC">
        <w:t>prokázání tohoto kritéria, je oprávněn předložit jiný rovnocenný</w:t>
      </w:r>
      <w:r>
        <w:t xml:space="preserve">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5B34A8C6"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4751AE">
        <w:t xml:space="preserve"> </w:t>
      </w:r>
      <w:r>
        <w:t>může být za účelem splnění kvalifikace doložena pouze jedna fyzická osoba. Jednotlivé požadavky na kvalifikační kritéria</w:t>
      </w:r>
      <w:r w:rsidR="00BB4AF2">
        <w:t xml:space="preserve"> u </w:t>
      </w:r>
      <w:r>
        <w:t xml:space="preserve">každé jednotlivé funkce </w:t>
      </w:r>
      <w:r w:rsidRPr="004751AE">
        <w:t>tedy</w:t>
      </w:r>
      <w:r w:rsidR="004751AE" w:rsidRPr="004751AE">
        <w:t xml:space="preserve"> </w:t>
      </w:r>
      <w:r w:rsidRPr="004751AE">
        <w:t>n</w:t>
      </w:r>
      <w:r>
        <w:t>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prokázána samostatně více fyzickými osobami, může být ve smlouvě uvedena</w:t>
      </w:r>
      <w:r w:rsidR="004751AE">
        <w:t xml:space="preserve"> </w:t>
      </w:r>
      <w:r w:rsidR="0086714F">
        <w:t xml:space="preserve">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w:t>
      </w:r>
      <w:r w:rsidRPr="001E54BB">
        <w:t xml:space="preserve">kvalifikační kritéria požadovaná na výkon těchto funkcí. </w:t>
      </w:r>
      <w:r w:rsidRPr="001E54BB">
        <w:rPr>
          <w:rStyle w:val="Tun9b"/>
        </w:rPr>
        <w:t>Funkci stavbyvedoucího</w:t>
      </w:r>
      <w:r w:rsidR="003B4379">
        <w:rPr>
          <w:rStyle w:val="Tun9b"/>
        </w:rPr>
        <w:t xml:space="preserve"> a</w:t>
      </w:r>
      <w:r w:rsidRPr="001E54BB">
        <w:rPr>
          <w:rStyle w:val="Tun9b"/>
        </w:rPr>
        <w:t xml:space="preserve"> specialisty (vedoucí prací) na</w:t>
      </w:r>
      <w:r w:rsidR="007526BA" w:rsidRPr="001E54BB">
        <w:rPr>
          <w:rStyle w:val="Tun9b"/>
        </w:rPr>
        <w:t xml:space="preserve"> silnoproud</w:t>
      </w:r>
      <w:r w:rsidRPr="001E54BB">
        <w:t xml:space="preserve"> </w:t>
      </w:r>
      <w:r w:rsidRPr="001E54BB">
        <w:rPr>
          <w:rStyle w:val="Tun9b"/>
        </w:rPr>
        <w:t>však</w:t>
      </w:r>
      <w:r w:rsidRPr="00930B79">
        <w:rPr>
          <w:rStyle w:val="Tun9b"/>
        </w:rPr>
        <w:t xml:space="preserve">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997EB3" w:rsidRDefault="0035531B" w:rsidP="009067B5">
      <w:pPr>
        <w:pStyle w:val="Odstavec1-1a"/>
        <w:numPr>
          <w:ilvl w:val="0"/>
          <w:numId w:val="12"/>
        </w:numPr>
        <w:rPr>
          <w:rStyle w:val="Tun9b"/>
          <w:b w:val="0"/>
          <w:sz w:val="14"/>
        </w:rPr>
      </w:pPr>
      <w:r w:rsidRPr="00997EB3">
        <w:rPr>
          <w:rStyle w:val="Tun9b"/>
        </w:rPr>
        <w:t>stavbyvedoucí</w:t>
      </w:r>
    </w:p>
    <w:p w14:paraId="0DFF27C0" w14:textId="77777777" w:rsidR="0035531B" w:rsidRPr="007526BA" w:rsidRDefault="0035531B" w:rsidP="00930B79">
      <w:pPr>
        <w:pStyle w:val="Odrka1-2-"/>
      </w:pPr>
      <w:r w:rsidRPr="007526BA">
        <w:t>nejméně 5 let praxe</w:t>
      </w:r>
      <w:r w:rsidR="00092CC9" w:rsidRPr="007526BA">
        <w:t xml:space="preserve"> v </w:t>
      </w:r>
      <w:r w:rsidRPr="007526BA">
        <w:t xml:space="preserve">řízení provádění staveb železničních drah; </w:t>
      </w:r>
    </w:p>
    <w:p w14:paraId="10A4B46A" w14:textId="6E7AE385" w:rsidR="0035531B" w:rsidRPr="007526BA" w:rsidRDefault="0035531B" w:rsidP="00F44AC3">
      <w:pPr>
        <w:pStyle w:val="Odrka1-2-"/>
      </w:pPr>
      <w:r w:rsidRPr="007526BA">
        <w:t>zkušenost</w:t>
      </w:r>
      <w:r w:rsidR="00845C50" w:rsidRPr="007526BA">
        <w:t xml:space="preserve"> s </w:t>
      </w:r>
      <w:r w:rsidRPr="007526BA">
        <w:t>řízením realizace alespoň jedné zakázky - stavby železničních drah</w:t>
      </w:r>
      <w:r w:rsidR="00092CC9" w:rsidRPr="007526BA">
        <w:t xml:space="preserve"> v </w:t>
      </w:r>
      <w:r w:rsidRPr="007526BA">
        <w:t xml:space="preserve">hodnotě nejméně </w:t>
      </w:r>
      <w:r w:rsidR="00B705E9">
        <w:rPr>
          <w:b/>
        </w:rPr>
        <w:t>36</w:t>
      </w:r>
      <w:r w:rsidR="00997EB3" w:rsidRPr="007526BA">
        <w:rPr>
          <w:b/>
        </w:rPr>
        <w:t> 000 000,-</w:t>
      </w:r>
      <w:r w:rsidRPr="007526BA">
        <w:rPr>
          <w:b/>
        </w:rPr>
        <w:t xml:space="preserve"> Kč</w:t>
      </w:r>
      <w:r w:rsidRPr="007526BA">
        <w:t xml:space="preserve"> bez DPH,</w:t>
      </w:r>
      <w:r w:rsidR="00845C50" w:rsidRPr="007526BA">
        <w:t xml:space="preserve"> </w:t>
      </w:r>
      <w:r w:rsidR="00057CE9" w:rsidRPr="007526BA">
        <w:t>jež zahrnovala novostavbu</w:t>
      </w:r>
      <w:r w:rsidR="00F96CF7" w:rsidRPr="007526BA">
        <w:t xml:space="preserve"> nebo</w:t>
      </w:r>
      <w:r w:rsidR="00057CE9" w:rsidRPr="007526BA">
        <w:t xml:space="preserve"> rekonstrukci </w:t>
      </w:r>
      <w:r w:rsidR="00F96CF7" w:rsidRPr="007526BA">
        <w:t xml:space="preserve">technologie trakčních napájecích stanic 25 </w:t>
      </w:r>
      <w:proofErr w:type="spellStart"/>
      <w:r w:rsidR="00F96CF7" w:rsidRPr="007526BA">
        <w:t>kV</w:t>
      </w:r>
      <w:proofErr w:type="spellEnd"/>
      <w:r w:rsidR="00F96CF7" w:rsidRPr="007526BA">
        <w:t xml:space="preserve"> AC, 50 Hz, </w:t>
      </w:r>
      <w:r w:rsidR="00845C50" w:rsidRPr="007526BA">
        <w:t>a </w:t>
      </w:r>
      <w:r w:rsidRPr="007526BA">
        <w:t>to</w:t>
      </w:r>
      <w:r w:rsidR="00092CC9" w:rsidRPr="007526BA">
        <w:t xml:space="preserve"> v </w:t>
      </w:r>
      <w:r w:rsidRPr="007526BA">
        <w:t>posledních 10 letech před zahájením zadávacího řízení;</w:t>
      </w:r>
    </w:p>
    <w:p w14:paraId="19A9FACF" w14:textId="71ED86DA" w:rsidR="0035531B" w:rsidRPr="007526BA" w:rsidRDefault="0035531B" w:rsidP="00AD1771">
      <w:pPr>
        <w:pStyle w:val="Odrka1-2-"/>
      </w:pPr>
      <w:r w:rsidRPr="007526BA">
        <w:t>musí předložit doklad</w:t>
      </w:r>
      <w:r w:rsidR="00092CC9" w:rsidRPr="007526BA">
        <w:t xml:space="preserve"> o </w:t>
      </w:r>
      <w:r w:rsidRPr="007526BA">
        <w:t>autorizaci</w:t>
      </w:r>
      <w:r w:rsidR="00092CC9" w:rsidRPr="007526BA">
        <w:t xml:space="preserve"> v </w:t>
      </w:r>
      <w:r w:rsidRPr="007526BA">
        <w:t xml:space="preserve">rozsahu dle § 5 odst. 3 písm. </w:t>
      </w:r>
      <w:r w:rsidR="007526BA" w:rsidRPr="007526BA">
        <w:rPr>
          <w:b/>
        </w:rPr>
        <w:t>e</w:t>
      </w:r>
      <w:r w:rsidRPr="007526BA">
        <w:rPr>
          <w:b/>
        </w:rPr>
        <w:t xml:space="preserve">) </w:t>
      </w:r>
      <w:r w:rsidR="00C574FE" w:rsidRPr="007526BA">
        <w:t xml:space="preserve">autorizačního </w:t>
      </w:r>
      <w:r w:rsidRPr="007526BA">
        <w:t>zákona, tedy</w:t>
      </w:r>
      <w:r w:rsidR="00092CC9" w:rsidRPr="007526BA">
        <w:t xml:space="preserve"> v </w:t>
      </w:r>
      <w:r w:rsidRPr="007526BA">
        <w:t xml:space="preserve">oboru </w:t>
      </w:r>
      <w:r w:rsidR="007526BA" w:rsidRPr="007526BA">
        <w:t>technologických zařízení staveb</w:t>
      </w:r>
      <w:r w:rsidRPr="007526BA">
        <w:t>;</w:t>
      </w:r>
    </w:p>
    <w:p w14:paraId="14235517" w14:textId="77777777" w:rsidR="0035531B" w:rsidRPr="007526BA" w:rsidRDefault="0035531B" w:rsidP="008B2021">
      <w:pPr>
        <w:pStyle w:val="Odstavec1-1a"/>
        <w:rPr>
          <w:rStyle w:val="Tun9b"/>
        </w:rPr>
      </w:pPr>
      <w:r w:rsidRPr="007526BA">
        <w:rPr>
          <w:rStyle w:val="Tun9b"/>
        </w:rPr>
        <w:t>specialista (vedoucí prací) na silnoproud</w:t>
      </w:r>
    </w:p>
    <w:p w14:paraId="28A1CD0D" w14:textId="77777777" w:rsidR="0035531B" w:rsidRPr="007526BA" w:rsidRDefault="0035531B" w:rsidP="008B2021">
      <w:pPr>
        <w:pStyle w:val="Odrka1-2-"/>
      </w:pPr>
      <w:r w:rsidRPr="007526BA">
        <w:t>nejméně 5 let praxe</w:t>
      </w:r>
      <w:r w:rsidR="00092CC9" w:rsidRPr="007526BA">
        <w:t xml:space="preserve"> v </w:t>
      </w:r>
      <w:r w:rsidRPr="007526BA">
        <w:t xml:space="preserve">oboru své specializace </w:t>
      </w:r>
      <w:r w:rsidR="0084414D" w:rsidRPr="007526BA">
        <w:t xml:space="preserve">(silnoproud) </w:t>
      </w:r>
      <w:r w:rsidRPr="007526BA">
        <w:t>při provádění staveb;</w:t>
      </w:r>
    </w:p>
    <w:p w14:paraId="6ACF74CD" w14:textId="0AFD35C1" w:rsidR="0035531B" w:rsidRPr="007526BA" w:rsidRDefault="0035531B" w:rsidP="008B2021">
      <w:pPr>
        <w:pStyle w:val="Odrka1-2-"/>
      </w:pPr>
      <w:r w:rsidRPr="007526BA">
        <w:t>musí předložit doklad</w:t>
      </w:r>
      <w:r w:rsidR="00092CC9" w:rsidRPr="007526BA">
        <w:t xml:space="preserve"> o </w:t>
      </w:r>
      <w:r w:rsidRPr="007526BA">
        <w:t>autorizaci</w:t>
      </w:r>
      <w:r w:rsidR="00092CC9" w:rsidRPr="007526BA">
        <w:t xml:space="preserve"> v </w:t>
      </w:r>
      <w:r w:rsidRPr="007526BA">
        <w:t xml:space="preserve">rozsahu dle § 5 odst. 3 písm. </w:t>
      </w:r>
      <w:r w:rsidRPr="007526BA">
        <w:rPr>
          <w:b/>
        </w:rPr>
        <w:t>e)</w:t>
      </w:r>
      <w:r w:rsidRPr="007526BA">
        <w:t xml:space="preserve"> autorizačního zákona, tedy</w:t>
      </w:r>
      <w:r w:rsidR="00092CC9" w:rsidRPr="007526BA">
        <w:t xml:space="preserve"> v </w:t>
      </w:r>
      <w:r w:rsidRPr="007526BA">
        <w:t>oboru technologická zařízení staveb;</w:t>
      </w:r>
    </w:p>
    <w:p w14:paraId="33C0C333" w14:textId="19790EC7" w:rsidR="0035531B" w:rsidRPr="007526BA" w:rsidRDefault="0035531B" w:rsidP="008B2021">
      <w:pPr>
        <w:pStyle w:val="Odstavec1-1a"/>
        <w:rPr>
          <w:rStyle w:val="Tun9b"/>
        </w:rPr>
      </w:pPr>
      <w:r w:rsidRPr="007526BA">
        <w:rPr>
          <w:rStyle w:val="Tun9b"/>
        </w:rPr>
        <w:t xml:space="preserve">specialista </w:t>
      </w:r>
      <w:r w:rsidR="007526BA" w:rsidRPr="007526BA">
        <w:rPr>
          <w:rStyle w:val="Tun9b"/>
        </w:rPr>
        <w:t xml:space="preserve">systémový integrátor silnoproudých zařízení </w:t>
      </w:r>
    </w:p>
    <w:p w14:paraId="48863DB1" w14:textId="784A3C2A" w:rsidR="00BE5F11" w:rsidRPr="007526BA" w:rsidRDefault="007526BA" w:rsidP="00A54FB6">
      <w:pPr>
        <w:pStyle w:val="Odrka1-2-"/>
      </w:pPr>
      <w:r w:rsidRPr="007526BA">
        <w:t xml:space="preserve">nejméně 5 let praxe v oboru své specializace, tedy systémová integrace, při provádění staveb, které obsahovaly alespoň následující činnosti: systémová integrace napájecích technologií pro technologie trakčních napájecích stanic 25 </w:t>
      </w:r>
      <w:proofErr w:type="spellStart"/>
      <w:r w:rsidRPr="007526BA">
        <w:t>kV</w:t>
      </w:r>
      <w:proofErr w:type="spellEnd"/>
      <w:r w:rsidRPr="007526BA">
        <w:t xml:space="preserve"> AC, 50 Hz; </w:t>
      </w:r>
    </w:p>
    <w:p w14:paraId="48C8E3ED" w14:textId="77777777" w:rsidR="007526BA" w:rsidRPr="009319A5" w:rsidRDefault="007526BA" w:rsidP="007526BA">
      <w:pPr>
        <w:pStyle w:val="Odstavec1-1a"/>
        <w:rPr>
          <w:rStyle w:val="Tun9b"/>
        </w:rPr>
      </w:pPr>
      <w:r w:rsidRPr="009319A5">
        <w:rPr>
          <w:rStyle w:val="Tun9b"/>
        </w:rPr>
        <w:t>s</w:t>
      </w:r>
      <w:r>
        <w:rPr>
          <w:rStyle w:val="Tun9b"/>
        </w:rPr>
        <w:t>pecialista pro projektovou dokumentaci</w:t>
      </w:r>
    </w:p>
    <w:p w14:paraId="61D3D6EC" w14:textId="77777777" w:rsidR="007526BA" w:rsidRDefault="007526BA" w:rsidP="007526BA">
      <w:pPr>
        <w:pStyle w:val="Odrka1-2-"/>
      </w:pPr>
      <w:r>
        <w:t xml:space="preserve">nejméně 5 let praxe v oboru své specializace, tedy v projektování staveb železničních drah, které obsahovaly alespoň následující činnost: projektování technologií 25 </w:t>
      </w:r>
      <w:proofErr w:type="spellStart"/>
      <w:r>
        <w:t>kV</w:t>
      </w:r>
      <w:proofErr w:type="spellEnd"/>
      <w:r>
        <w:t xml:space="preserve"> AC; </w:t>
      </w:r>
    </w:p>
    <w:p w14:paraId="7070F4B6" w14:textId="2833D654" w:rsidR="00EE2244" w:rsidRPr="007526BA" w:rsidRDefault="007526BA" w:rsidP="007526BA">
      <w:pPr>
        <w:pStyle w:val="Odrka1-2-"/>
      </w:pPr>
      <w:r>
        <w:t xml:space="preserve">musí předložit doklad o autorizaci v rozsahu dle § 5 odst. 3 písm. </w:t>
      </w:r>
      <w:r w:rsidRPr="007526BA">
        <w:rPr>
          <w:b/>
        </w:rPr>
        <w:t>e)</w:t>
      </w:r>
      <w:r>
        <w:t xml:space="preserve"> autorizačního zákona, tedy v oboru technologických zařízení staveb.</w:t>
      </w:r>
    </w:p>
    <w:p w14:paraId="0B949927" w14:textId="77777777" w:rsidR="00FB22BE" w:rsidRDefault="00FB22BE" w:rsidP="008B2021">
      <w:pPr>
        <w:pStyle w:val="Textbezslovn"/>
        <w:rPr>
          <w:rStyle w:val="Tun9b"/>
        </w:rPr>
      </w:pPr>
    </w:p>
    <w:p w14:paraId="3868D710" w14:textId="4692DF7D"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zhotovitele ve funkci příslušného specialisty nebo ve funkci stavbyvedoucího nebo </w:t>
      </w:r>
      <w:r>
        <w:lastRenderedPageBreak/>
        <w:t>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922A4F0"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299CB73D"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997EB3">
        <w:rPr>
          <w:rStyle w:val="Tun9b"/>
        </w:rPr>
        <w:t>6</w:t>
      </w:r>
      <w:r w:rsidRPr="008B2021">
        <w:rPr>
          <w:rStyle w:val="Tun9b"/>
        </w:rPr>
        <w:t xml:space="preserve"> měsíců</w:t>
      </w:r>
      <w:r>
        <w:t>.</w:t>
      </w:r>
      <w:r w:rsidR="00997EB3">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997EB3">
        <w:rPr>
          <w:rStyle w:val="Tun9b"/>
        </w:rPr>
        <w:t>4</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 xml:space="preserve">dodavateli, která je současně zaměstnancem zadavatele. </w:t>
      </w:r>
      <w:r>
        <w:lastRenderedPageBreak/>
        <w:t>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w:t>
      </w:r>
      <w:r>
        <w:lastRenderedPageBreak/>
        <w:t xml:space="preserve">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1E7623"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lastRenderedPageBreak/>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3306EF38"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p>
    <w:p w14:paraId="3F38444A" w14:textId="15D276F1" w:rsidR="00976DF0" w:rsidRDefault="00976DF0" w:rsidP="00976DF0">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A44D82">
        <w:t xml:space="preserve"> </w:t>
      </w:r>
      <w:r w:rsidRPr="00C66878">
        <w:t xml:space="preserve">z obsahu smlouvy nebo potvrzení o její existenci vyplývá závazek jiné osoby plnit veřejnou zakázku </w:t>
      </w:r>
      <w:r w:rsidRPr="00C66878">
        <w:rPr>
          <w:b/>
        </w:rPr>
        <w:t>společně a nerozdílně s dodavatelem</w:t>
      </w:r>
      <w:r>
        <w:t xml:space="preserve">. To však neplatí, pokud smlouva nebo potvrzení o její existenci musí splňovat požadavky podle následující odrážky.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lastRenderedPageBreak/>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69593330"/>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Pr="00085213"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 xml:space="preserve">dodavatelem </w:t>
      </w:r>
      <w:r w:rsidRPr="00085213">
        <w:t>koncern.</w:t>
      </w:r>
    </w:p>
    <w:p w14:paraId="3EDFC02C" w14:textId="77777777" w:rsidR="00945D5B" w:rsidRDefault="0035531B" w:rsidP="00BE5F11">
      <w:pPr>
        <w:pStyle w:val="Odrka1-1"/>
      </w:pPr>
      <w:r w:rsidRPr="00085213">
        <w:t>Specifikaci typu zařízení elektrotechniky</w:t>
      </w:r>
      <w:r w:rsidR="00845C50" w:rsidRPr="00085213">
        <w:t xml:space="preserve"> a </w:t>
      </w:r>
      <w:r w:rsidRPr="00085213">
        <w:t>energetiky, které bude dodavatelem určeno</w:t>
      </w:r>
      <w:r w:rsidR="00BC6D2B" w:rsidRPr="00085213">
        <w:t xml:space="preserve"> k </w:t>
      </w:r>
      <w:r w:rsidRPr="00085213">
        <w:t>použití pro plnění předmětné veřejné zakázky</w:t>
      </w:r>
      <w:r w:rsidR="00845C50" w:rsidRPr="00085213">
        <w:t xml:space="preserve"> a </w:t>
      </w:r>
      <w:r w:rsidRPr="00085213">
        <w:t>které bude</w:t>
      </w:r>
      <w:r w:rsidR="00092CC9" w:rsidRPr="00085213">
        <w:t xml:space="preserve"> v </w:t>
      </w:r>
      <w:r w:rsidRPr="00085213">
        <w:t>souladu se Směrnicí č. 34 SŽDC „Směrnice pro uvádění do provozu výrobků</w:t>
      </w:r>
      <w:r w:rsidRPr="0031722E">
        <w:t>,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6BDD16B3" w14:textId="15C4EDB4" w:rsidR="00C24464" w:rsidRPr="00BE5F11" w:rsidRDefault="00C24464" w:rsidP="00945D5B">
      <w:pPr>
        <w:pStyle w:val="Odrka1-1"/>
        <w:numPr>
          <w:ilvl w:val="0"/>
          <w:numId w:val="0"/>
        </w:numPr>
        <w:ind w:left="1077"/>
      </w:pPr>
      <w:r w:rsidRPr="00C24464">
        <w:t xml:space="preserve">– </w:t>
      </w:r>
      <w:r w:rsidRPr="00BE5F11">
        <w:rPr>
          <w:b/>
        </w:rPr>
        <w:t xml:space="preserve">VN rozvaděč 25 </w:t>
      </w:r>
      <w:proofErr w:type="spellStart"/>
      <w:r w:rsidRPr="00BE5F11">
        <w:rPr>
          <w:b/>
        </w:rPr>
        <w:t>kV</w:t>
      </w:r>
      <w:proofErr w:type="spellEnd"/>
      <w:r w:rsidRPr="00BE5F11">
        <w:rPr>
          <w:b/>
        </w:rPr>
        <w:t xml:space="preserve"> AC</w:t>
      </w:r>
    </w:p>
    <w:p w14:paraId="3BA7D578" w14:textId="697ED4E4"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w:t>
      </w:r>
      <w:r>
        <w:lastRenderedPageBreak/>
        <w:t>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5BB0C3C" w14:textId="0E3BA15E" w:rsidR="00C24464" w:rsidRPr="009026D3" w:rsidRDefault="005F172C" w:rsidP="00C24464">
      <w:pPr>
        <w:pStyle w:val="Odrka1-1"/>
      </w:pPr>
      <w:r w:rsidRPr="005F172C">
        <w:t xml:space="preserve"> </w:t>
      </w:r>
      <w:r>
        <w:t>Dodavatel je povinen předložit ve své nabídce následující doklady a údaje</w:t>
      </w:r>
      <w:r w:rsidR="00C24464">
        <w:t xml:space="preserve"> (viz ZTP </w:t>
      </w:r>
      <w:r w:rsidR="00C24464" w:rsidRPr="00C24464">
        <w:t xml:space="preserve">příloha 7.1.1 </w:t>
      </w:r>
      <w:r w:rsidR="00C24464">
        <w:t>bod 9.1 z </w:t>
      </w:r>
      <w:r w:rsidR="00C24464" w:rsidRPr="009026D3">
        <w:t>Technická specifikace technologie trakční dobíjecí stanice pro BEMU):</w:t>
      </w:r>
    </w:p>
    <w:p w14:paraId="63D127A5"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Technický popis a řešení všech částí technologie TDS</w:t>
      </w:r>
      <w:r>
        <w:rPr>
          <w:rFonts w:asciiTheme="minorHAnsi" w:hAnsiTheme="minorHAnsi"/>
          <w:sz w:val="18"/>
          <w:szCs w:val="18"/>
        </w:rPr>
        <w:t>,</w:t>
      </w:r>
      <w:r w:rsidRPr="009026D3">
        <w:rPr>
          <w:rFonts w:asciiTheme="minorHAnsi" w:hAnsiTheme="minorHAnsi"/>
          <w:sz w:val="18"/>
          <w:szCs w:val="18"/>
        </w:rPr>
        <w:t xml:space="preserve"> </w:t>
      </w:r>
    </w:p>
    <w:p w14:paraId="69EADA94"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Technický popis systému řízení a chránění</w:t>
      </w:r>
      <w:r>
        <w:rPr>
          <w:rFonts w:asciiTheme="minorHAnsi" w:hAnsiTheme="minorHAnsi"/>
          <w:sz w:val="18"/>
          <w:szCs w:val="18"/>
        </w:rPr>
        <w:t>,</w:t>
      </w:r>
    </w:p>
    <w:p w14:paraId="71D04058"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Předběžný přehled zapojovacích jednopólových schémat</w:t>
      </w:r>
      <w:r>
        <w:rPr>
          <w:rFonts w:asciiTheme="minorHAnsi" w:hAnsiTheme="minorHAnsi"/>
          <w:sz w:val="18"/>
          <w:szCs w:val="18"/>
        </w:rPr>
        <w:t>,</w:t>
      </w:r>
    </w:p>
    <w:p w14:paraId="5D417557"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Návrh dispozice TDS a rozměrů</w:t>
      </w:r>
      <w:r>
        <w:rPr>
          <w:rFonts w:asciiTheme="minorHAnsi" w:hAnsiTheme="minorHAnsi"/>
          <w:sz w:val="18"/>
          <w:szCs w:val="18"/>
        </w:rPr>
        <w:t>,</w:t>
      </w:r>
    </w:p>
    <w:p w14:paraId="333F70BC"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Návrh řešení podkladové plochy pro usazení kontejneru (patky, panely, štěrkové lože)</w:t>
      </w:r>
      <w:r>
        <w:rPr>
          <w:rFonts w:asciiTheme="minorHAnsi" w:hAnsiTheme="minorHAnsi"/>
          <w:sz w:val="18"/>
          <w:szCs w:val="18"/>
        </w:rPr>
        <w:t>,</w:t>
      </w:r>
    </w:p>
    <w:p w14:paraId="23D4A5E1"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Předpokládaný servisní plán prací</w:t>
      </w:r>
      <w:r>
        <w:rPr>
          <w:rFonts w:asciiTheme="minorHAnsi" w:hAnsiTheme="minorHAnsi"/>
          <w:sz w:val="18"/>
          <w:szCs w:val="18"/>
        </w:rPr>
        <w:t>,</w:t>
      </w:r>
    </w:p>
    <w:p w14:paraId="2FEC6A74"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Vzor servisní smlouvy, způsob případné garance 24hod servisu</w:t>
      </w:r>
      <w:r>
        <w:rPr>
          <w:rFonts w:asciiTheme="minorHAnsi" w:hAnsiTheme="minorHAnsi"/>
          <w:sz w:val="18"/>
          <w:szCs w:val="18"/>
        </w:rPr>
        <w:t>,</w:t>
      </w:r>
    </w:p>
    <w:p w14:paraId="1BBCA315" w14:textId="77777777" w:rsidR="00C24464" w:rsidRPr="009026D3" w:rsidRDefault="00C24464" w:rsidP="00C24464">
      <w:pPr>
        <w:pStyle w:val="ODRAZKY1TS"/>
        <w:numPr>
          <w:ilvl w:val="0"/>
          <w:numId w:val="45"/>
        </w:numPr>
        <w:spacing w:after="60"/>
        <w:ind w:left="1560" w:right="444" w:hanging="425"/>
        <w:rPr>
          <w:rFonts w:asciiTheme="minorHAnsi" w:hAnsiTheme="minorHAnsi"/>
          <w:bCs w:val="0"/>
          <w:sz w:val="18"/>
          <w:szCs w:val="18"/>
        </w:rPr>
      </w:pPr>
      <w:r w:rsidRPr="009026D3">
        <w:rPr>
          <w:rFonts w:asciiTheme="minorHAnsi" w:hAnsiTheme="minorHAnsi"/>
          <w:sz w:val="18"/>
          <w:szCs w:val="18"/>
        </w:rPr>
        <w:t>Obsah dodávky (součásti) včetně povinné dodávky zkratovacích souprav a potřebných ochranných pomůcek</w:t>
      </w:r>
      <w:r>
        <w:rPr>
          <w:rFonts w:asciiTheme="minorHAnsi" w:hAnsiTheme="minorHAnsi"/>
          <w:sz w:val="18"/>
          <w:szCs w:val="18"/>
        </w:rPr>
        <w:t>,</w:t>
      </w:r>
    </w:p>
    <w:p w14:paraId="2EC92649"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Předpokládaná doba dodání (počet měsíců)</w:t>
      </w:r>
    </w:p>
    <w:p w14:paraId="75CE8732"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Doba instalace (počet měsíců)</w:t>
      </w:r>
    </w:p>
    <w:p w14:paraId="0F2590B6"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Předpokládaná doba testování v místě instalace (počet měsíců)</w:t>
      </w:r>
      <w:r w:rsidRPr="009026D3">
        <w:rPr>
          <w:rFonts w:asciiTheme="minorHAnsi" w:hAnsiTheme="minorHAnsi"/>
          <w:sz w:val="18"/>
          <w:szCs w:val="18"/>
        </w:rPr>
        <w:tab/>
      </w:r>
    </w:p>
    <w:p w14:paraId="2F2D6039"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Předpokládaná doba zkušebního provozu (počet měsíců)</w:t>
      </w:r>
    </w:p>
    <w:p w14:paraId="7AD136D5"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Zákaznická podpora – údržba, servis, školení (počet měsíců)</w:t>
      </w:r>
    </w:p>
    <w:p w14:paraId="47317833"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Servisní cyklus (počet měsíců) a způsob jeho garance</w:t>
      </w:r>
    </w:p>
    <w:p w14:paraId="4FDD08E1" w14:textId="77777777"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 xml:space="preserve">Doporučená sada náhradních dílů, tj. v nabídce bude specifikována doporučená náhradních díly včetně jejich počtu </w:t>
      </w:r>
    </w:p>
    <w:p w14:paraId="6DAA7D19" w14:textId="77777777" w:rsidR="00C24464" w:rsidRPr="009026D3" w:rsidRDefault="00C24464" w:rsidP="00C24464">
      <w:pPr>
        <w:pStyle w:val="Odstavecseseznamem"/>
        <w:numPr>
          <w:ilvl w:val="0"/>
          <w:numId w:val="45"/>
        </w:numPr>
        <w:spacing w:after="0" w:line="276" w:lineRule="auto"/>
        <w:ind w:left="1560" w:right="444" w:hanging="425"/>
        <w:contextualSpacing w:val="0"/>
        <w:jc w:val="both"/>
        <w:rPr>
          <w:rFonts w:eastAsia="Times New Roman" w:cs="Arial"/>
          <w:bCs/>
          <w:lang w:eastAsia="zh-CN"/>
        </w:rPr>
      </w:pPr>
      <w:r w:rsidRPr="009026D3">
        <w:rPr>
          <w:rFonts w:eastAsia="Times New Roman" w:cs="Arial"/>
          <w:bCs/>
          <w:lang w:eastAsia="zh-CN"/>
        </w:rPr>
        <w:t>Garance Dodavatele o dostupnosti náhradních dílů po dobu 10 let</w:t>
      </w:r>
    </w:p>
    <w:p w14:paraId="408E0E5C" w14:textId="796F6EA3" w:rsidR="00C24464" w:rsidRPr="009026D3"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Záruční doba TDS (počet měsíců) a záruční podmínky. Pozn.: Garantovaná doba záruky včetně prováděného servisu a údržby, jenž</w:t>
      </w:r>
      <w:r>
        <w:rPr>
          <w:rFonts w:asciiTheme="minorHAnsi" w:hAnsiTheme="minorHAnsi"/>
          <w:sz w:val="18"/>
          <w:szCs w:val="18"/>
        </w:rPr>
        <w:t xml:space="preserve"> </w:t>
      </w:r>
      <w:r w:rsidRPr="009026D3">
        <w:rPr>
          <w:rFonts w:asciiTheme="minorHAnsi" w:hAnsiTheme="minorHAnsi"/>
          <w:sz w:val="18"/>
          <w:szCs w:val="18"/>
        </w:rPr>
        <w:t>jsou předepsány Dodavatelem. Zákazník po dobu záruky nehradí náklady spojené se servisní či údržbovou činností. Zákazník požaduje minimální dobu záruky 60 měsíců.</w:t>
      </w:r>
    </w:p>
    <w:p w14:paraId="360F920B" w14:textId="557C218A" w:rsidR="00C24464" w:rsidRPr="00C24464" w:rsidRDefault="00C24464" w:rsidP="00C24464">
      <w:pPr>
        <w:pStyle w:val="ODRAZKY1TS"/>
        <w:numPr>
          <w:ilvl w:val="0"/>
          <w:numId w:val="45"/>
        </w:numPr>
        <w:spacing w:after="60"/>
        <w:ind w:left="1560" w:right="444" w:hanging="425"/>
        <w:rPr>
          <w:rFonts w:asciiTheme="minorHAnsi" w:hAnsiTheme="minorHAnsi"/>
          <w:sz w:val="18"/>
          <w:szCs w:val="18"/>
        </w:rPr>
      </w:pPr>
      <w:r w:rsidRPr="009026D3">
        <w:rPr>
          <w:rFonts w:asciiTheme="minorHAnsi" w:hAnsiTheme="minorHAnsi"/>
          <w:sz w:val="18"/>
          <w:szCs w:val="18"/>
        </w:rPr>
        <w:t>Referenční dokumenty – minimálně 1x referenční projekt pro trakční napájecí aplikace, která je již v reálném provozu bez omezení místa nasazení. Pozn.: Reálný provoz nemůže být chápán jako provoz testovací.</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0A5BAE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 xml:space="preserve">bodě 9.3 těchto </w:t>
      </w:r>
      <w:r>
        <w:lastRenderedPageBreak/>
        <w:t>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1E54BB">
        <w:t xml:space="preserve">příloha č. </w:t>
      </w:r>
      <w:r w:rsidR="002A3FFD" w:rsidRPr="001E54BB">
        <w:t>7</w:t>
      </w:r>
      <w:r w:rsidRPr="001E54BB">
        <w:t>)</w:t>
      </w:r>
      <w:r w:rsidR="001218B6">
        <w:t xml:space="preserve"> </w:t>
      </w:r>
      <w:r w:rsidR="00845C50">
        <w:t>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 xml:space="preserve">elektronickém nástroji E-ZAK podávána. </w:t>
      </w:r>
      <w:r w:rsidRPr="0060115D">
        <w:rPr>
          <w:rStyle w:val="Tun9b"/>
        </w:rPr>
        <w:lastRenderedPageBreak/>
        <w:t>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69593331"/>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69593332"/>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69593333"/>
      <w:r>
        <w:t>OBSAH</w:t>
      </w:r>
      <w:r w:rsidR="00845C50">
        <w:t xml:space="preserve"> a </w:t>
      </w:r>
      <w:r>
        <w:t>PODÁVÁNÍ NABÍDEK</w:t>
      </w:r>
      <w:bookmarkEnd w:id="17"/>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xml:space="preserve">. Nabídka musí být podána elektronicky prostřednictvím </w:t>
      </w:r>
      <w:r>
        <w:lastRenderedPageBreak/>
        <w:t>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EEB611E" w:rsidR="00272A15" w:rsidRPr="002F2A31"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w:t>
      </w:r>
      <w:r w:rsidRPr="002F2A31">
        <w:t xml:space="preserve">Soubory většího rozsahu je nutno před jejich odesláním prostřednictvím E-ZAK vhodným způsobem rozdělit. Velikost samotné nabídky jako celku není nijak omezena. </w:t>
      </w:r>
      <w:r w:rsidR="00687D83" w:rsidRPr="002F2A31">
        <w:t xml:space="preserve">Zadavatel poskytuje Soupis prací jako součást zadávací dokumentace ve formátu </w:t>
      </w:r>
      <w:r w:rsidR="00552763" w:rsidRPr="002F2A31">
        <w:t>XLSX</w:t>
      </w:r>
      <w:r w:rsidR="00687D83" w:rsidRPr="002F2A31">
        <w:t xml:space="preserve"> a ve formátu XML. </w:t>
      </w:r>
      <w:r w:rsidRPr="002F2A31">
        <w:t>Soupis prací ve formátu XML má strukturu dat dle datového předpisu</w:t>
      </w:r>
      <w:r w:rsidR="0015452E" w:rsidRPr="002F2A31">
        <w:t xml:space="preserve"> </w:t>
      </w:r>
      <w:r w:rsidR="001A0C14" w:rsidRPr="002F2A31">
        <w:t>XDC (popis datového předpisu viz</w:t>
      </w:r>
      <w:r w:rsidR="003E459C" w:rsidRPr="002F2A31">
        <w:rPr>
          <w:rStyle w:val="Hypertextovodkaz"/>
          <w:noProof w:val="0"/>
        </w:rPr>
        <w:t xml:space="preserve"> </w:t>
      </w:r>
      <w:hyperlink r:id="rId23" w:history="1">
        <w:r w:rsidR="00960EC0" w:rsidRPr="002F2A31">
          <w:rPr>
            <w:rStyle w:val="Hypertextovodkaz"/>
            <w:noProof w:val="0"/>
          </w:rPr>
          <w:t>https://xdc.spravazeleznic.cz</w:t>
        </w:r>
      </w:hyperlink>
      <w:r w:rsidR="00B4599F" w:rsidRPr="002F2A31">
        <w:rPr>
          <w:rStyle w:val="Hypertextovodkaz"/>
          <w:noProof w:val="0"/>
        </w:rPr>
        <w:t>)</w:t>
      </w:r>
      <w:r w:rsidRPr="002F2A31">
        <w:t xml:space="preserve">. </w:t>
      </w:r>
      <w:r w:rsidRPr="002F2A31">
        <w:rPr>
          <w:b/>
        </w:rPr>
        <w:t xml:space="preserve">Oceněný Soupis prací bude dodavatelem v nabídce předložen </w:t>
      </w:r>
      <w:r w:rsidR="00E11ACD" w:rsidRPr="002F2A31">
        <w:rPr>
          <w:b/>
        </w:rPr>
        <w:t xml:space="preserve">pouze </w:t>
      </w:r>
      <w:r w:rsidRPr="002F2A31">
        <w:rPr>
          <w:b/>
        </w:rPr>
        <w:t>ve formátu XML</w:t>
      </w:r>
      <w:r w:rsidR="00687D83" w:rsidRPr="002F2A31">
        <w:rPr>
          <w:b/>
        </w:rPr>
        <w:t xml:space="preserve"> (datový předpis </w:t>
      </w:r>
      <w:r w:rsidR="0015452E" w:rsidRPr="002F2A31">
        <w:rPr>
          <w:b/>
        </w:rPr>
        <w:t>X</w:t>
      </w:r>
      <w:r w:rsidR="001A0C14" w:rsidRPr="002F2A31">
        <w:rPr>
          <w:b/>
        </w:rPr>
        <w:t>D</w:t>
      </w:r>
      <w:r w:rsidR="0015452E" w:rsidRPr="002F2A31">
        <w:rPr>
          <w:b/>
        </w:rPr>
        <w:t>C</w:t>
      </w:r>
      <w:r w:rsidR="00687D83" w:rsidRPr="002F2A31">
        <w:rPr>
          <w:b/>
        </w:rPr>
        <w:t>)</w:t>
      </w:r>
      <w:r w:rsidRPr="002F2A31">
        <w:rPr>
          <w:b/>
        </w:rPr>
        <w:t>.</w:t>
      </w:r>
      <w:r w:rsidRPr="002F2A31">
        <w:t xml:space="preserve"> V případě změn a doplnění zadávací dokumentace budou případné změny či úpravy Soupisu prací zadavatelem prováděny ve formátu XML</w:t>
      </w:r>
      <w:r w:rsidR="00687D83" w:rsidRPr="002F2A31">
        <w:t xml:space="preserve"> </w:t>
      </w:r>
      <w:r w:rsidR="00687D83" w:rsidRPr="002F2A31">
        <w:rPr>
          <w:rFonts w:ascii="Verdana" w:hAnsi="Verdana"/>
          <w:sz w:val="20"/>
          <w:szCs w:val="20"/>
        </w:rPr>
        <w:t xml:space="preserve">a </w:t>
      </w:r>
      <w:r w:rsidR="00552763" w:rsidRPr="002F2A31">
        <w:rPr>
          <w:rFonts w:ascii="Verdana" w:hAnsi="Verdana"/>
        </w:rPr>
        <w:t>XLSX</w:t>
      </w:r>
      <w:r w:rsidRPr="002F2A31">
        <w:t xml:space="preserve">.  Soupis prací ve formátu XML </w:t>
      </w:r>
      <w:r w:rsidR="00687D83" w:rsidRPr="002F2A31">
        <w:t xml:space="preserve">(datový předpis </w:t>
      </w:r>
      <w:r w:rsidR="0015452E" w:rsidRPr="002F2A31">
        <w:t>X</w:t>
      </w:r>
      <w:r w:rsidR="001A0C14" w:rsidRPr="002F2A31">
        <w:t>D</w:t>
      </w:r>
      <w:r w:rsidR="0015452E" w:rsidRPr="002F2A31">
        <w:t>C</w:t>
      </w:r>
      <w:r w:rsidR="00687D83" w:rsidRPr="002F2A31">
        <w:t xml:space="preserve">) </w:t>
      </w:r>
      <w:r w:rsidRPr="002F2A31">
        <w:t xml:space="preserve">může dodavatel také vyplnit v modulu pro ocenění nabídkové ceny na zabezpečeném serveru </w:t>
      </w:r>
      <w:hyperlink r:id="rId24" w:history="1">
        <w:r w:rsidR="00960EC0" w:rsidRPr="002F2A31">
          <w:rPr>
            <w:rStyle w:val="Hypertextovodkaz"/>
            <w:noProof w:val="0"/>
          </w:rPr>
          <w:t>https://xdc.spravazeleznic.cz</w:t>
        </w:r>
      </w:hyperlink>
      <w:r w:rsidRPr="002F2A31">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 xml:space="preserve">ztrát dodavatele nebo obdobné doklady podle právního řádu </w:t>
      </w:r>
      <w:r>
        <w:lastRenderedPageBreak/>
        <w:t>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11C7021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w:t>
      </w:r>
      <w:r w:rsidRPr="00470048">
        <w:t>požadovaných příloh</w:t>
      </w:r>
      <w:r w:rsidR="00470048" w:rsidRPr="00470048">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2DF4AEC6" w:rsidR="0035531B" w:rsidRPr="003A68E7" w:rsidRDefault="0035531B" w:rsidP="00BC6D2B">
      <w:pPr>
        <w:pStyle w:val="Odrka1-1"/>
      </w:pPr>
      <w:r w:rsidRPr="003A68E7">
        <w:t>Specifikace typu</w:t>
      </w:r>
      <w:r w:rsidR="00454F86" w:rsidRPr="003A68E7">
        <w:t xml:space="preserve"> </w:t>
      </w:r>
      <w:r w:rsidRPr="003A68E7">
        <w:t>zařízení elektrotechniky</w:t>
      </w:r>
      <w:r w:rsidR="00845C50" w:rsidRPr="003A68E7">
        <w:t xml:space="preserve"> a </w:t>
      </w:r>
      <w:r w:rsidRPr="003A68E7">
        <w:t xml:space="preserve">energetiky dle č. 9.1 těchto Pokynů. </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w:t>
      </w:r>
      <w:r w:rsidRPr="008E1138">
        <w:rPr>
          <w:rStyle w:val="Tun9b"/>
          <w:b w:val="0"/>
        </w:rPr>
        <w:lastRenderedPageBreak/>
        <w:t>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69593334"/>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933575C"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9" w:name="_Toc169593335"/>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 xml:space="preserve">bude od ní odečtena část nabídkové ceny odpovídající již </w:t>
      </w:r>
      <w:r>
        <w:lastRenderedPageBreak/>
        <w:t>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69593336"/>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69593337"/>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69593338"/>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w:t>
      </w:r>
      <w:r>
        <w:lastRenderedPageBreak/>
        <w:t>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69593339"/>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2B239460" w14:textId="4A15DA04" w:rsidR="00BF4D28" w:rsidRPr="00BF4D28" w:rsidRDefault="0035531B" w:rsidP="00BF4D28">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BF4D28">
        <w:t>.</w:t>
      </w:r>
      <w:r w:rsidR="00BA31A7" w:rsidRPr="00BA31A7">
        <w:rPr>
          <w:color w:val="FF0000"/>
        </w:rPr>
        <w:t xml:space="preserve"> </w:t>
      </w:r>
    </w:p>
    <w:p w14:paraId="56C94A88" w14:textId="77777777" w:rsidR="0035531B" w:rsidRDefault="0035531B" w:rsidP="007038DC">
      <w:pPr>
        <w:pStyle w:val="Nadpis1-1"/>
      </w:pPr>
      <w:bookmarkStart w:id="24" w:name="_Toc169593340"/>
      <w:r>
        <w:t>UZAVŘENÍ SMLOUVY</w:t>
      </w:r>
      <w:bookmarkEnd w:id="24"/>
    </w:p>
    <w:p w14:paraId="033D23D8" w14:textId="77777777" w:rsidR="0035531B" w:rsidRPr="00AF07D4" w:rsidRDefault="0035531B" w:rsidP="0035531B">
      <w:pPr>
        <w:pStyle w:val="Text1-1"/>
      </w:pPr>
      <w:r w:rsidRPr="00AF07D4">
        <w:t>Uzavření smlouvy</w:t>
      </w:r>
      <w:r w:rsidR="00845C50" w:rsidRPr="00AF07D4">
        <w:t xml:space="preserve"> s </w:t>
      </w:r>
      <w:r w:rsidRPr="00AF07D4">
        <w:t>vybraným dodavatelem upravuje § 124 ZZVZ. Smlouva bude uzavřena písemně</w:t>
      </w:r>
      <w:r w:rsidR="00092CC9" w:rsidRPr="00AF07D4">
        <w:t xml:space="preserve"> v </w:t>
      </w:r>
      <w:r w:rsidRPr="00AF07D4">
        <w:t>souladu</w:t>
      </w:r>
      <w:r w:rsidR="00845C50" w:rsidRPr="00AF07D4">
        <w:t xml:space="preserve"> s </w:t>
      </w:r>
      <w:r w:rsidRPr="00AF07D4">
        <w:t>nabídkou vybraného dodavatele</w:t>
      </w:r>
      <w:r w:rsidR="00845C50" w:rsidRPr="00AF07D4">
        <w:t xml:space="preserve"> a</w:t>
      </w:r>
      <w:r w:rsidR="00092CC9" w:rsidRPr="00AF07D4">
        <w:t xml:space="preserve"> v </w:t>
      </w:r>
      <w:r w:rsidRPr="00AF07D4">
        <w:t>podobě uvedené</w:t>
      </w:r>
      <w:r w:rsidR="00092CC9" w:rsidRPr="00AF07D4">
        <w:t xml:space="preserve"> v </w:t>
      </w:r>
      <w:r w:rsidRPr="00AF07D4">
        <w:t>dílu 2 této zadávací dokumentace</w:t>
      </w:r>
      <w:r w:rsidR="00845C50" w:rsidRPr="00AF07D4">
        <w:t xml:space="preserve"> s </w:t>
      </w:r>
      <w:r w:rsidRPr="00AF07D4">
        <w:t>názvem Smlouva</w:t>
      </w:r>
      <w:r w:rsidR="00845C50" w:rsidRPr="00AF07D4">
        <w:t xml:space="preserve"> a </w:t>
      </w:r>
      <w:r w:rsidRPr="00AF07D4">
        <w:t xml:space="preserve">její součásti. </w:t>
      </w:r>
    </w:p>
    <w:p w14:paraId="749D6CB7" w14:textId="0A5738D3" w:rsidR="0035531B" w:rsidRPr="00AF07D4" w:rsidRDefault="0035531B" w:rsidP="00AF07D4">
      <w:pPr>
        <w:pStyle w:val="Text1-1"/>
      </w:pPr>
      <w:r w:rsidRPr="00AF07D4">
        <w:t>Zadavatel si</w:t>
      </w:r>
      <w:r w:rsidR="00092CC9" w:rsidRPr="00AF07D4">
        <w:t xml:space="preserve"> v </w:t>
      </w:r>
      <w:r w:rsidRPr="00AF07D4">
        <w:t>souladu</w:t>
      </w:r>
      <w:r w:rsidR="00845C50" w:rsidRPr="00AF07D4">
        <w:t xml:space="preserve"> s </w:t>
      </w:r>
      <w:r w:rsidRPr="00AF07D4">
        <w:t>§ 100 odst. 1 ZZVZ vyhrazuje změnu závazku ze smlouvy, která bude uzavřena</w:t>
      </w:r>
      <w:r w:rsidR="00845C50" w:rsidRPr="00AF07D4">
        <w:t xml:space="preserve"> s </w:t>
      </w:r>
      <w:r w:rsidRPr="00AF07D4">
        <w:t>vybraným dodavatelem. Podrobnosti jsou uvedeny ve smlouvě. Vyhrazenou změnou závazku je měření množství každé původní měřitelné položky</w:t>
      </w:r>
      <w:r w:rsidR="00845C50" w:rsidRPr="00AF07D4">
        <w:t xml:space="preserve"> s </w:t>
      </w:r>
      <w:r w:rsidRPr="00AF07D4">
        <w:t xml:space="preserve">jednotkovou cenou v </w:t>
      </w:r>
      <w:r w:rsidR="008756F5" w:rsidRPr="00AF07D4">
        <w:t>Soupisu prací</w:t>
      </w:r>
      <w:r w:rsidRPr="00AF07D4">
        <w:t xml:space="preserve"> podle článku 12 Smluvních podmínek. Množství prací</w:t>
      </w:r>
      <w:r w:rsidR="00092CC9" w:rsidRPr="00AF07D4">
        <w:t xml:space="preserve"> v </w:t>
      </w:r>
      <w:r w:rsidRPr="00AF07D4">
        <w:t>takto vyhrazené změně se nezapočít</w:t>
      </w:r>
      <w:r w:rsidR="00EB5D4D" w:rsidRPr="00AF07D4">
        <w:t>ává do limitů pro změny podle § </w:t>
      </w:r>
      <w:r w:rsidRPr="00AF07D4">
        <w:t xml:space="preserve">222 ZZVZ. </w:t>
      </w:r>
      <w:r w:rsidR="000A7A9C" w:rsidRPr="00AF07D4">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AF07D4">
        <w:t xml:space="preserve"> podle článku 13.8 Smluvních podmínek</w:t>
      </w:r>
      <w:r w:rsidR="000A7A9C" w:rsidRPr="00AF07D4">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AF07D4">
        <w:t xml:space="preserve"> </w:t>
      </w:r>
    </w:p>
    <w:p w14:paraId="5660AEAD" w14:textId="571E5894" w:rsidR="0035531B" w:rsidRPr="00B55F59" w:rsidRDefault="0035531B" w:rsidP="00ED023E">
      <w:pPr>
        <w:pStyle w:val="Text1-1"/>
        <w:rPr>
          <w:b/>
        </w:rPr>
      </w:pPr>
      <w:r w:rsidRPr="00AF07D4">
        <w:t>Vybraný dodavatel je před uzavřením smlouvy povinen poskytnout zadavateli nezbytnou součinnost, především pak před podpisem smlouvy ze strany objednatele předložit</w:t>
      </w:r>
      <w:r>
        <w:t xml:space="preserve">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 xml:space="preserve">listinné </w:t>
      </w:r>
      <w:r w:rsidRPr="00B55F59">
        <w:rPr>
          <w:rStyle w:val="Tun9b"/>
          <w:b w:val="0"/>
        </w:rPr>
        <w:lastRenderedPageBreak/>
        <w:t>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Pr="003A68E7"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 xml:space="preserve">Příloze č. 3 </w:t>
      </w:r>
      <w:r w:rsidRPr="003A68E7">
        <w:t>Smlouvy</w:t>
      </w:r>
      <w:r w:rsidR="00092CC9" w:rsidRPr="003A68E7">
        <w:t xml:space="preserve"> o </w:t>
      </w:r>
      <w:r w:rsidRPr="003A68E7">
        <w:t>dílo souhlasí se svým budoucím zapojením do plnění předmětu veřejné zakázky</w:t>
      </w:r>
      <w:r w:rsidR="00845C50" w:rsidRPr="003A68E7">
        <w:t xml:space="preserve"> a </w:t>
      </w:r>
      <w:r w:rsidRPr="003A68E7">
        <w:t xml:space="preserve">jsou připraveni své konkrétně specifikované plnění poskytnout; </w:t>
      </w:r>
    </w:p>
    <w:p w14:paraId="499C75E6" w14:textId="1A18C9B3" w:rsidR="00CF112C" w:rsidRDefault="0035531B" w:rsidP="008A0DC8">
      <w:pPr>
        <w:pStyle w:val="Odrka1-1"/>
      </w:pPr>
      <w:r w:rsidRPr="003A68E7">
        <w:t>kopie smlouvy uzavřené</w:t>
      </w:r>
      <w:r w:rsidR="00845C50" w:rsidRPr="003A68E7">
        <w:t xml:space="preserve"> s </w:t>
      </w:r>
      <w:r w:rsidRPr="003A68E7">
        <w:t>výrobcem nebo dodavatelem</w:t>
      </w:r>
      <w:r w:rsidR="00547B00" w:rsidRPr="003A68E7">
        <w:t xml:space="preserve"> </w:t>
      </w:r>
      <w:r w:rsidRPr="003A68E7">
        <w:t>zařízení elektrotechniky</w:t>
      </w:r>
      <w:r w:rsidR="00845C50" w:rsidRPr="003A68E7">
        <w:t xml:space="preserve"> a </w:t>
      </w:r>
      <w:r w:rsidRPr="003A68E7">
        <w:t>energetiky</w:t>
      </w:r>
      <w:r w:rsidR="003A68E7" w:rsidRPr="003A68E7">
        <w:t xml:space="preserve"> </w:t>
      </w:r>
      <w:r w:rsidR="00E42D7E" w:rsidRPr="003A68E7">
        <w:t xml:space="preserve">či jednostranného vyjádření závazku výrobce nebo dodavatele tohoto zařízení </w:t>
      </w:r>
      <w:r w:rsidRPr="003A68E7">
        <w:t>ve smyslu čl. 9.1 těchto Pokynů,</w:t>
      </w:r>
      <w:r w:rsidR="00EB5D4D" w:rsidRPr="003A68E7">
        <w:t xml:space="preserve"> nebude-li </w:t>
      </w:r>
      <w:r w:rsidR="00945C06" w:rsidRPr="003A68E7">
        <w:t xml:space="preserve">vybraný </w:t>
      </w:r>
      <w:r w:rsidR="00EB5D4D" w:rsidRPr="003A68E7">
        <w:t>dodavatel současně i </w:t>
      </w:r>
      <w:r w:rsidRPr="003A68E7">
        <w:t>výrobcem nebo dodavatelem tohoto zařízení, kter</w:t>
      </w:r>
      <w:r w:rsidR="00E42D7E" w:rsidRPr="003A68E7">
        <w:t>ými</w:t>
      </w:r>
      <w:r w:rsidRPr="003A68E7">
        <w:t xml:space="preserve"> </w:t>
      </w:r>
      <w:r w:rsidR="00945C06" w:rsidRPr="003A68E7">
        <w:t>vybraný</w:t>
      </w:r>
      <w:r w:rsidR="00945C06">
        <w:t xml:space="preserve">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pozdějších předpisů. Kvalifikace je určena Přílohou č. 4 této vyhlášky, dle čl. 8c -</w:t>
      </w:r>
      <w:r w:rsidR="00092CC9">
        <w:t xml:space="preserve"> v </w:t>
      </w:r>
      <w:r>
        <w:t>rozsahu projektování UTZ/E;</w:t>
      </w:r>
    </w:p>
    <w:p w14:paraId="4E5C960E" w14:textId="3313B67D" w:rsidR="00AF07D4" w:rsidRPr="00AF07D4" w:rsidRDefault="0035531B" w:rsidP="00AF07D4">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AF07D4">
        <w:t>předpisů,</w:t>
      </w:r>
      <w:r w:rsidR="00845C50" w:rsidRPr="00AF07D4">
        <w:t xml:space="preserve"> a </w:t>
      </w:r>
      <w:r w:rsidRPr="00AF07D4">
        <w:t>to elektrických UTZ železničních drah</w:t>
      </w:r>
      <w:r w:rsidR="00092CC9" w:rsidRPr="00AF07D4">
        <w:t xml:space="preserve"> v </w:t>
      </w:r>
      <w:r w:rsidRPr="00AF07D4">
        <w:t>rozsahu:</w:t>
      </w:r>
      <w:r>
        <w:t xml:space="preserve"> </w:t>
      </w:r>
    </w:p>
    <w:p w14:paraId="2E053DC6" w14:textId="5F1CCD09" w:rsidR="00AF07D4" w:rsidRPr="00AF07D4" w:rsidRDefault="00AF07D4" w:rsidP="00AF07D4">
      <w:pPr>
        <w:pStyle w:val="Odrka1-2-"/>
        <w:rPr>
          <w:b/>
        </w:rPr>
      </w:pPr>
      <w:r w:rsidRPr="00AF07D4">
        <w:rPr>
          <w:b/>
        </w:rPr>
        <w:t>trakční napájecí a spínací stanice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jejichž </w:t>
      </w:r>
      <w:r>
        <w:lastRenderedPageBreak/>
        <w:t>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8034C30"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2F2A31">
        <w:t xml:space="preserve">dle čl. </w:t>
      </w:r>
      <w:r w:rsidR="005A4A21" w:rsidRPr="002F2A31">
        <w:t>8.1</w:t>
      </w:r>
      <w:r w:rsidR="002F2A31" w:rsidRPr="002F2A31">
        <w:t xml:space="preserve">0 </w:t>
      </w:r>
      <w:r w:rsidRPr="002F2A31">
        <w:t>těchto</w:t>
      </w:r>
      <w:r>
        <w:t xml:space="preserve"> Pokynů ve vztahu k této jiné osobě.</w:t>
      </w:r>
    </w:p>
    <w:p w14:paraId="1DCD4FA4" w14:textId="77777777" w:rsidR="0035531B" w:rsidRDefault="0035531B" w:rsidP="00B77C6D">
      <w:pPr>
        <w:pStyle w:val="Nadpis1-1"/>
      </w:pPr>
      <w:bookmarkStart w:id="25" w:name="_Toc169593341"/>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69593342"/>
      <w:r>
        <w:t>ZADÁVACÍ LHŮTA</w:t>
      </w:r>
      <w:r w:rsidR="00845C50">
        <w:t xml:space="preserve"> </w:t>
      </w:r>
      <w:r w:rsidR="00092CC9">
        <w:t>A</w:t>
      </w:r>
      <w:r w:rsidR="00845C50">
        <w:t> </w:t>
      </w:r>
      <w:r>
        <w:t>JISTOTA ZA NABÍDKU</w:t>
      </w:r>
      <w:bookmarkEnd w:id="26"/>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17A9060F"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F07D4">
        <w:rPr>
          <w:b/>
        </w:rPr>
        <w:t>1 800 000,-</w:t>
      </w:r>
      <w:r w:rsidRPr="0064514C">
        <w:rPr>
          <w:b/>
        </w:rPr>
        <w:t xml:space="preserve"> Kč</w:t>
      </w:r>
      <w:r>
        <w:t xml:space="preserve"> (slovy: </w:t>
      </w:r>
      <w:proofErr w:type="spellStart"/>
      <w:r w:rsidR="00AF07D4">
        <w:t>Jedenmilionosmsettisíc</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DDF4AB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 xml:space="preserve">účet zadavatele jsou následující: </w:t>
      </w:r>
      <w:proofErr w:type="spellStart"/>
      <w:r>
        <w:t>č.ú</w:t>
      </w:r>
      <w:proofErr w:type="spellEnd"/>
      <w:r>
        <w:t xml:space="preserve">. </w:t>
      </w:r>
      <w:r w:rsidR="006D6290" w:rsidRPr="002D4AFB">
        <w:rPr>
          <w:b/>
        </w:rPr>
        <w:t>30007-1908811/0710</w:t>
      </w:r>
      <w:r w:rsidR="006D6290" w:rsidRPr="002D4AFB">
        <w:t xml:space="preserve">, vedený u České národní banky, variabilní symbol </w:t>
      </w:r>
      <w:r w:rsidR="006D6290" w:rsidRPr="006D6290">
        <w:rPr>
          <w:b/>
        </w:rPr>
        <w:t>5813530078</w:t>
      </w:r>
      <w:r w:rsidR="006D6290">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3FC3C61" w14:textId="77777777" w:rsidR="00773E32" w:rsidRDefault="00773E32" w:rsidP="00773E32">
      <w:pPr>
        <w:pStyle w:val="Nadpis1-1"/>
        <w:jc w:val="both"/>
      </w:pPr>
      <w:bookmarkStart w:id="27" w:name="_Toc159417046"/>
      <w:bookmarkStart w:id="28" w:name="_Toc102380477"/>
      <w:bookmarkStart w:id="29" w:name="_Toc103683200"/>
      <w:bookmarkStart w:id="30" w:name="_Toc103932243"/>
      <w:bookmarkStart w:id="31" w:name="_Toc169593343"/>
      <w:r>
        <w:t>SOCIÁLNĚ A ENVIRONMENTÁLNĚ ODPOVĚDNÉ ZADÁVÁNÍ, INOVACE</w:t>
      </w:r>
      <w:bookmarkEnd w:id="27"/>
      <w:bookmarkEnd w:id="31"/>
    </w:p>
    <w:p w14:paraId="2EA53CCA" w14:textId="77777777" w:rsidR="00773E32" w:rsidRDefault="00773E32" w:rsidP="00773E32">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w:t>
      </w:r>
    </w:p>
    <w:p w14:paraId="1419EC6C" w14:textId="77777777" w:rsidR="00773E32" w:rsidRDefault="00773E32" w:rsidP="00773E32">
      <w:pPr>
        <w:pStyle w:val="Text1-1"/>
      </w:pPr>
      <w:r>
        <w:t>Zadavatel aplikuje v zadávacím řízení níže uvedené prvky odpovědného zadávání:</w:t>
      </w:r>
    </w:p>
    <w:p w14:paraId="418FB94F" w14:textId="77777777" w:rsidR="00773E32" w:rsidRDefault="00773E32" w:rsidP="00773E32">
      <w:pPr>
        <w:pStyle w:val="Odrka1-1"/>
      </w:pPr>
      <w:r>
        <w:t>rovnocenné platební podmínky v rámci dodavatelského řetězce,</w:t>
      </w:r>
    </w:p>
    <w:p w14:paraId="41C4EFE1" w14:textId="575FCF30" w:rsidR="00773E32" w:rsidRDefault="00773E32" w:rsidP="00773E32">
      <w:pPr>
        <w:pStyle w:val="Odrka1-1"/>
      </w:pPr>
      <w:r>
        <w:t xml:space="preserve">jednání vedená </w:t>
      </w:r>
      <w:r w:rsidRPr="000C3276">
        <w:t>primárně distančním způsobem</w:t>
      </w:r>
      <w:r>
        <w:t>.</w:t>
      </w:r>
    </w:p>
    <w:p w14:paraId="6E21DED9" w14:textId="77777777" w:rsidR="00773E32" w:rsidRPr="007D382D" w:rsidRDefault="00773E32" w:rsidP="00773E32">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článku 7. závazného</w:t>
      </w:r>
      <w:r>
        <w:t xml:space="preserve"> vzoru Smlouvy o dílo, jež tvoří díl 2, část 1 zadávací dokumentace.</w:t>
      </w:r>
    </w:p>
    <w:p w14:paraId="09B373A1" w14:textId="03EBA1D0" w:rsidR="006B5BF7" w:rsidRDefault="006B5BF7" w:rsidP="006B5BF7">
      <w:pPr>
        <w:pStyle w:val="Nadpis1-1"/>
        <w:jc w:val="both"/>
      </w:pPr>
      <w:bookmarkStart w:id="32" w:name="_Toc169593344"/>
      <w:r>
        <w:t>Další zadávací podmínky v návaznosti na</w:t>
      </w:r>
      <w:bookmarkEnd w:id="28"/>
      <w:bookmarkEnd w:id="29"/>
      <w:bookmarkEnd w:id="30"/>
      <w:r w:rsidR="003C4EAE" w:rsidRPr="003C4EAE">
        <w:t xml:space="preserve"> </w:t>
      </w:r>
      <w:r w:rsidR="003C4EAE">
        <w:t>MEZINÁRODNÍ sankce, zákaz zadání veřejné zakázky</w:t>
      </w:r>
      <w:bookmarkEnd w:id="32"/>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 xml:space="preserve">zení Evropského parlamentu a Rady </w:t>
      </w:r>
      <w:r w:rsidR="003C4EAE" w:rsidRPr="004A650A">
        <w:lastRenderedPageBreak/>
        <w:t>(EU,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3" w:name="_Toc169593345"/>
      <w:r>
        <w:lastRenderedPageBreak/>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9E3220D" w:rsidR="0035531B" w:rsidRDefault="0035531B" w:rsidP="00564DDD">
      <w:pPr>
        <w:pStyle w:val="Textbezslovn"/>
        <w:spacing w:after="0"/>
      </w:pPr>
      <w:r>
        <w:t>……………………………………………</w:t>
      </w:r>
      <w:r w:rsidR="00947E7E">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7632E31A" w14:textId="1E50961F" w:rsidR="0035531B" w:rsidRDefault="00564DDD" w:rsidP="00FB22BE">
      <w:pPr>
        <w:pStyle w:val="Nadpisbezsl1-1"/>
      </w:pPr>
      <w:r>
        <w:br w:type="page"/>
      </w:r>
      <w:r w:rsidR="0035531B" w:rsidRPr="00FE4333">
        <w:lastRenderedPageBreak/>
        <w:t>Příloha</w:t>
      </w:r>
      <w:r w:rsidR="0035531B">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533B6609"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9130337" w14:textId="77777777" w:rsidR="00976DF0" w:rsidRDefault="00976DF0" w:rsidP="00976DF0">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77777777" w:rsidR="0035531B" w:rsidRDefault="0035531B" w:rsidP="00976DF0">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16C48C52"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AD792A" w:rsidRPr="00F974C5">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24B38DA"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7E51976F" w14:textId="33D9B123" w:rsidR="006B5BF7" w:rsidRDefault="006B5BF7" w:rsidP="00A80237">
      <w:pPr>
        <w:pStyle w:val="Nadpisbezsl1-2"/>
      </w:pPr>
      <w:r w:rsidRPr="00010882">
        <w:rPr>
          <w:lang w:eastAsia="cs-CZ"/>
        </w:rPr>
        <w:t xml:space="preserve">Čestné prohlášení o splnění podmínek v souvislosti </w:t>
      </w:r>
      <w:r w:rsidR="00DB78E9">
        <w:rPr>
          <w:lang w:eastAsia="cs-CZ"/>
        </w:rPr>
        <w:t>s mezinárodními sankcemi</w:t>
      </w: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75F348E" w14:textId="2801FF4B" w:rsidR="00426AD5" w:rsidRPr="00426AD5" w:rsidRDefault="006B5BF7" w:rsidP="00426AD5">
      <w:pPr>
        <w:spacing w:after="0" w:line="240" w:lineRule="auto"/>
        <w:jc w:val="both"/>
        <w:rPr>
          <w:b/>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w:t>
      </w:r>
      <w:r w:rsidR="00A80237">
        <w:rPr>
          <w:rFonts w:eastAsia="Times New Roman" w:cs="Times New Roman"/>
          <w:lang w:eastAsia="cs-CZ"/>
        </w:rPr>
        <w:t xml:space="preserve"> na zhotovení souboru staveb</w:t>
      </w:r>
      <w:r w:rsidRPr="00DF0EC8">
        <w:rPr>
          <w:rFonts w:eastAsia="Times New Roman" w:cs="Times New Roman"/>
          <w:lang w:eastAsia="cs-CZ"/>
        </w:rPr>
        <w:t xml:space="preserve"> s názvem </w:t>
      </w:r>
    </w:p>
    <w:p w14:paraId="4C431EF2" w14:textId="2984B5E0" w:rsidR="00A80237" w:rsidRDefault="00426AD5" w:rsidP="00426AD5">
      <w:pPr>
        <w:spacing w:after="0" w:line="240" w:lineRule="auto"/>
        <w:jc w:val="both"/>
        <w:rPr>
          <w:b/>
        </w:rPr>
      </w:pPr>
      <w:r w:rsidRPr="00426AD5">
        <w:rPr>
          <w:b/>
        </w:rPr>
        <w:t xml:space="preserve">„Zřízení dobíjecí stanice BEMU v </w:t>
      </w:r>
      <w:proofErr w:type="spellStart"/>
      <w:r w:rsidRPr="00426AD5">
        <w:rPr>
          <w:b/>
        </w:rPr>
        <w:t>žst</w:t>
      </w:r>
      <w:proofErr w:type="spellEnd"/>
      <w:r w:rsidRPr="00426AD5">
        <w:rPr>
          <w:b/>
        </w:rPr>
        <w:t xml:space="preserve">. Štramberk“, „Zřízení dobíjecí stanice BEMU v </w:t>
      </w:r>
      <w:proofErr w:type="spellStart"/>
      <w:r w:rsidRPr="00426AD5">
        <w:rPr>
          <w:b/>
        </w:rPr>
        <w:t>žst</w:t>
      </w:r>
      <w:proofErr w:type="spellEnd"/>
      <w:r w:rsidRPr="00426AD5">
        <w:rPr>
          <w:b/>
        </w:rPr>
        <w:t xml:space="preserve">. Krnov“, „Zřízení dobíjecí stanice BEMU v </w:t>
      </w:r>
      <w:proofErr w:type="spellStart"/>
      <w:r w:rsidRPr="00426AD5">
        <w:rPr>
          <w:b/>
        </w:rPr>
        <w:t>žst</w:t>
      </w:r>
      <w:proofErr w:type="spellEnd"/>
      <w:r w:rsidRPr="00426AD5">
        <w:rPr>
          <w:b/>
        </w:rPr>
        <w:t>. Budišov nad Budišovkou“, 1. část - dodání a instalace technologie ke zřízení dobíjecí stanice BEMU</w:t>
      </w:r>
    </w:p>
    <w:p w14:paraId="63420B8B" w14:textId="77777777" w:rsidR="00426AD5" w:rsidRPr="00A80237" w:rsidRDefault="00426AD5" w:rsidP="00426AD5">
      <w:pPr>
        <w:spacing w:after="0" w:line="240" w:lineRule="auto"/>
        <w:jc w:val="both"/>
        <w:rPr>
          <w:b/>
        </w:rPr>
      </w:pPr>
    </w:p>
    <w:p w14:paraId="166CC6D0" w14:textId="4E1C997C" w:rsidR="006B5BF7" w:rsidRDefault="006B5BF7" w:rsidP="00A80237">
      <w:pPr>
        <w:spacing w:line="240" w:lineRule="auto"/>
        <w:jc w:val="both"/>
        <w:rPr>
          <w:rFonts w:eastAsia="Times New Roman" w:cs="Times New Roman"/>
          <w:lang w:eastAsia="cs-CZ"/>
        </w:rPr>
      </w:pP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77C1C409"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56AED" w14:textId="77777777" w:rsidR="00BA29AE" w:rsidRDefault="00BA29AE" w:rsidP="00962258">
      <w:pPr>
        <w:spacing w:after="0" w:line="240" w:lineRule="auto"/>
      </w:pPr>
      <w:r>
        <w:separator/>
      </w:r>
    </w:p>
  </w:endnote>
  <w:endnote w:type="continuationSeparator" w:id="0">
    <w:p w14:paraId="7D73AFCF" w14:textId="77777777" w:rsidR="00BA29AE" w:rsidRDefault="00BA29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29AE" w14:paraId="5CDE79BC" w14:textId="77777777" w:rsidTr="00EB46E5">
      <w:tc>
        <w:tcPr>
          <w:tcW w:w="1361" w:type="dxa"/>
          <w:tcMar>
            <w:left w:w="0" w:type="dxa"/>
            <w:right w:w="0" w:type="dxa"/>
          </w:tcMar>
          <w:vAlign w:val="bottom"/>
        </w:tcPr>
        <w:p w14:paraId="3DE5EB8F" w14:textId="244B7E57" w:rsidR="00BA29AE" w:rsidRPr="00B8518B" w:rsidRDefault="00BA29A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45</w:t>
          </w:r>
          <w:r w:rsidRPr="00B8518B">
            <w:rPr>
              <w:rStyle w:val="slostrnky"/>
            </w:rPr>
            <w:fldChar w:fldCharType="end"/>
          </w:r>
        </w:p>
      </w:tc>
      <w:tc>
        <w:tcPr>
          <w:tcW w:w="284" w:type="dxa"/>
          <w:shd w:val="clear" w:color="auto" w:fill="auto"/>
          <w:tcMar>
            <w:left w:w="0" w:type="dxa"/>
            <w:right w:w="0" w:type="dxa"/>
          </w:tcMar>
        </w:tcPr>
        <w:p w14:paraId="388A8FC9" w14:textId="77777777" w:rsidR="00BA29AE" w:rsidRDefault="00BA29AE" w:rsidP="00B8518B">
          <w:pPr>
            <w:pStyle w:val="Zpat"/>
          </w:pPr>
        </w:p>
      </w:tc>
      <w:tc>
        <w:tcPr>
          <w:tcW w:w="425" w:type="dxa"/>
          <w:shd w:val="clear" w:color="auto" w:fill="auto"/>
          <w:tcMar>
            <w:left w:w="0" w:type="dxa"/>
            <w:right w:w="0" w:type="dxa"/>
          </w:tcMar>
        </w:tcPr>
        <w:p w14:paraId="36BAECC2" w14:textId="77777777" w:rsidR="00BA29AE" w:rsidRDefault="00BA29AE" w:rsidP="00B8518B">
          <w:pPr>
            <w:pStyle w:val="Zpat"/>
          </w:pPr>
        </w:p>
      </w:tc>
      <w:tc>
        <w:tcPr>
          <w:tcW w:w="8505" w:type="dxa"/>
        </w:tcPr>
        <w:p w14:paraId="2FEBA207" w14:textId="77777777" w:rsidR="00BA29AE" w:rsidRDefault="00BA29AE" w:rsidP="003A1E4E">
          <w:pPr>
            <w:pStyle w:val="Zpat0"/>
          </w:pPr>
          <w:r>
            <w:t>Zhotovení souboru staveb</w:t>
          </w:r>
        </w:p>
        <w:p w14:paraId="7DB3BDAE" w14:textId="77777777" w:rsidR="00BA29AE" w:rsidRDefault="00BA29AE" w:rsidP="003A1E4E">
          <w:pPr>
            <w:pStyle w:val="Zpat0"/>
          </w:pPr>
          <w:r>
            <w:t xml:space="preserve">„Zřízení dobíjecí stanice BEMU v </w:t>
          </w:r>
          <w:proofErr w:type="spellStart"/>
          <w:r>
            <w:t>žst</w:t>
          </w:r>
          <w:proofErr w:type="spellEnd"/>
          <w:r>
            <w:t xml:space="preserve">. Štramberk“, „Zřízení dobíjecí stanice BEMU v </w:t>
          </w:r>
          <w:proofErr w:type="spellStart"/>
          <w:r>
            <w:t>žst</w:t>
          </w:r>
          <w:proofErr w:type="spellEnd"/>
          <w:r>
            <w:t xml:space="preserve">. Krnov“, „Zřízení dobíjecí stanice BEMU </w:t>
          </w:r>
        </w:p>
        <w:p w14:paraId="6B0D0607" w14:textId="77777777" w:rsidR="00BA29AE" w:rsidRDefault="00BA29AE" w:rsidP="003A1E4E">
          <w:pPr>
            <w:pStyle w:val="Zpat0"/>
          </w:pPr>
          <w:r>
            <w:t xml:space="preserve">v </w:t>
          </w:r>
          <w:proofErr w:type="spellStart"/>
          <w:r>
            <w:t>žst</w:t>
          </w:r>
          <w:proofErr w:type="spellEnd"/>
          <w:r>
            <w:t>. Budišov nad Budišovkou“, 1. část - dodání a instalace technologie ke zřízení dobíjecí stanice BEMU</w:t>
          </w:r>
        </w:p>
        <w:p w14:paraId="3F2A1F4C" w14:textId="2E360FE8" w:rsidR="00BA29AE" w:rsidRDefault="00BA29AE" w:rsidP="003A1E4E">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BA29AE" w:rsidRDefault="00BA29AE" w:rsidP="0035531B">
          <w:pPr>
            <w:pStyle w:val="Zpat0"/>
          </w:pPr>
          <w:r>
            <w:t xml:space="preserve">Část 2 – </w:t>
          </w:r>
          <w:r w:rsidRPr="0035531B">
            <w:rPr>
              <w:caps/>
            </w:rPr>
            <w:t>Pokyny pro dodavatele</w:t>
          </w:r>
          <w:r>
            <w:t xml:space="preserve"> – Zhotovení stavby</w:t>
          </w:r>
        </w:p>
      </w:tc>
    </w:tr>
  </w:tbl>
  <w:p w14:paraId="5DF1028D" w14:textId="77777777" w:rsidR="00BA29AE" w:rsidRPr="00B8518B" w:rsidRDefault="00BA29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BA29AE" w:rsidRPr="00B8518B" w:rsidRDefault="00BA29AE" w:rsidP="00460660">
    <w:pPr>
      <w:pStyle w:val="Zpat"/>
      <w:rPr>
        <w:sz w:val="2"/>
        <w:szCs w:val="2"/>
      </w:rPr>
    </w:pPr>
  </w:p>
  <w:p w14:paraId="580CEFC5" w14:textId="6F459D5C" w:rsidR="00BA29AE" w:rsidRPr="00460660" w:rsidRDefault="00BA29A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3A6DA" w14:textId="77777777" w:rsidR="00BA29AE" w:rsidRDefault="00BA29AE" w:rsidP="00962258">
      <w:pPr>
        <w:spacing w:after="0" w:line="240" w:lineRule="auto"/>
      </w:pPr>
      <w:r>
        <w:separator/>
      </w:r>
    </w:p>
  </w:footnote>
  <w:footnote w:type="continuationSeparator" w:id="0">
    <w:p w14:paraId="33C9F856" w14:textId="77777777" w:rsidR="00BA29AE" w:rsidRDefault="00BA29AE" w:rsidP="00962258">
      <w:pPr>
        <w:spacing w:after="0" w:line="240" w:lineRule="auto"/>
      </w:pPr>
      <w:r>
        <w:continuationSeparator/>
      </w:r>
    </w:p>
  </w:footnote>
  <w:footnote w:id="1">
    <w:p w14:paraId="01FEDBCB" w14:textId="77777777" w:rsidR="00BA29AE" w:rsidRDefault="00BA29AE">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BA29AE" w:rsidRDefault="00BA29AE"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BA29AE" w:rsidRDefault="00BA29AE"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BA29AE" w:rsidRDefault="00BA29AE"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BA29AE" w:rsidRPr="00EB54C9" w:rsidRDefault="00BA29AE"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BA29AE" w:rsidRDefault="00BA29AE"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BA29AE" w:rsidRDefault="00BA29AE"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BA29AE" w:rsidRDefault="00BA29AE">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BA29AE" w:rsidRDefault="00BA29AE">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BA29AE" w:rsidRDefault="00BA29AE">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BA29AE" w:rsidRDefault="00BA29AE">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BA29AE" w:rsidRDefault="00BA29AE">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BA29AE" w:rsidRDefault="00BA29A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BA29AE" w:rsidRDefault="00BA29AE"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29AE" w14:paraId="252031F4" w14:textId="77777777" w:rsidTr="00C02D0A">
      <w:trPr>
        <w:trHeight w:hRule="exact" w:val="454"/>
      </w:trPr>
      <w:tc>
        <w:tcPr>
          <w:tcW w:w="1361" w:type="dxa"/>
          <w:tcMar>
            <w:top w:w="57" w:type="dxa"/>
            <w:left w:w="0" w:type="dxa"/>
            <w:right w:w="0" w:type="dxa"/>
          </w:tcMar>
        </w:tcPr>
        <w:p w14:paraId="2B9DCF35" w14:textId="77777777" w:rsidR="00BA29AE" w:rsidRPr="00B8518B" w:rsidRDefault="00BA29AE" w:rsidP="00523EA7">
          <w:pPr>
            <w:pStyle w:val="Zpat"/>
            <w:rPr>
              <w:rStyle w:val="slostrnky"/>
            </w:rPr>
          </w:pPr>
        </w:p>
      </w:tc>
      <w:tc>
        <w:tcPr>
          <w:tcW w:w="3458" w:type="dxa"/>
          <w:shd w:val="clear" w:color="auto" w:fill="auto"/>
          <w:tcMar>
            <w:top w:w="57" w:type="dxa"/>
            <w:left w:w="0" w:type="dxa"/>
            <w:right w:w="0" w:type="dxa"/>
          </w:tcMar>
        </w:tcPr>
        <w:p w14:paraId="6022F9D2" w14:textId="77777777" w:rsidR="00BA29AE" w:rsidRDefault="00BA29AE" w:rsidP="00523EA7">
          <w:pPr>
            <w:pStyle w:val="Zpat"/>
          </w:pPr>
        </w:p>
      </w:tc>
      <w:tc>
        <w:tcPr>
          <w:tcW w:w="5698" w:type="dxa"/>
          <w:shd w:val="clear" w:color="auto" w:fill="auto"/>
          <w:tcMar>
            <w:top w:w="57" w:type="dxa"/>
            <w:left w:w="0" w:type="dxa"/>
            <w:right w:w="0" w:type="dxa"/>
          </w:tcMar>
        </w:tcPr>
        <w:p w14:paraId="38D6D7C3" w14:textId="77777777" w:rsidR="00BA29AE" w:rsidRPr="00D6163D" w:rsidRDefault="00BA29AE" w:rsidP="00D6163D">
          <w:pPr>
            <w:pStyle w:val="Druhdokumentu"/>
          </w:pPr>
        </w:p>
      </w:tc>
    </w:tr>
  </w:tbl>
  <w:p w14:paraId="5F291682" w14:textId="77777777" w:rsidR="00BA29AE" w:rsidRPr="00D6163D" w:rsidRDefault="00BA29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29AE" w14:paraId="65AA8071" w14:textId="77777777" w:rsidTr="00B22106">
      <w:trPr>
        <w:trHeight w:hRule="exact" w:val="936"/>
      </w:trPr>
      <w:tc>
        <w:tcPr>
          <w:tcW w:w="1361" w:type="dxa"/>
          <w:tcMar>
            <w:left w:w="0" w:type="dxa"/>
            <w:right w:w="0" w:type="dxa"/>
          </w:tcMar>
        </w:tcPr>
        <w:p w14:paraId="34CA8588" w14:textId="77777777" w:rsidR="00BA29AE" w:rsidRPr="00B8518B" w:rsidRDefault="00BA29AE" w:rsidP="00FC6389">
          <w:pPr>
            <w:pStyle w:val="Zpat"/>
            <w:rPr>
              <w:rStyle w:val="slostrnky"/>
            </w:rPr>
          </w:pPr>
        </w:p>
      </w:tc>
      <w:tc>
        <w:tcPr>
          <w:tcW w:w="3458" w:type="dxa"/>
          <w:shd w:val="clear" w:color="auto" w:fill="auto"/>
          <w:tcMar>
            <w:left w:w="0" w:type="dxa"/>
            <w:right w:w="0" w:type="dxa"/>
          </w:tcMar>
        </w:tcPr>
        <w:p w14:paraId="58717F5C" w14:textId="77777777" w:rsidR="00BA29AE" w:rsidRDefault="00BA29AE" w:rsidP="00FC6389">
          <w:pPr>
            <w:pStyle w:val="Zpat"/>
          </w:pPr>
        </w:p>
      </w:tc>
      <w:tc>
        <w:tcPr>
          <w:tcW w:w="5756" w:type="dxa"/>
          <w:shd w:val="clear" w:color="auto" w:fill="auto"/>
          <w:tcMar>
            <w:left w:w="0" w:type="dxa"/>
            <w:right w:w="0" w:type="dxa"/>
          </w:tcMar>
        </w:tcPr>
        <w:p w14:paraId="152FCBCF" w14:textId="77777777" w:rsidR="00BA29AE" w:rsidRPr="00D6163D" w:rsidRDefault="00BA29AE" w:rsidP="00FC6389">
          <w:pPr>
            <w:pStyle w:val="Druhdokumentu"/>
          </w:pPr>
        </w:p>
      </w:tc>
    </w:tr>
    <w:tr w:rsidR="00BA29AE" w14:paraId="42490C1C" w14:textId="77777777" w:rsidTr="00B22106">
      <w:trPr>
        <w:trHeight w:hRule="exact" w:val="936"/>
      </w:trPr>
      <w:tc>
        <w:tcPr>
          <w:tcW w:w="1361" w:type="dxa"/>
          <w:tcMar>
            <w:left w:w="0" w:type="dxa"/>
            <w:right w:w="0" w:type="dxa"/>
          </w:tcMar>
        </w:tcPr>
        <w:p w14:paraId="590E4A63" w14:textId="77777777" w:rsidR="00BA29AE" w:rsidRPr="00B8518B" w:rsidRDefault="00BA29AE" w:rsidP="00FC6389">
          <w:pPr>
            <w:pStyle w:val="Zpat"/>
            <w:rPr>
              <w:rStyle w:val="slostrnky"/>
            </w:rPr>
          </w:pPr>
        </w:p>
      </w:tc>
      <w:tc>
        <w:tcPr>
          <w:tcW w:w="3458" w:type="dxa"/>
          <w:shd w:val="clear" w:color="auto" w:fill="auto"/>
          <w:tcMar>
            <w:left w:w="0" w:type="dxa"/>
            <w:right w:w="0" w:type="dxa"/>
          </w:tcMar>
        </w:tcPr>
        <w:p w14:paraId="1448A1EB" w14:textId="77777777" w:rsidR="00BA29AE" w:rsidRDefault="00BA29AE" w:rsidP="00FC6389">
          <w:pPr>
            <w:pStyle w:val="Zpat"/>
          </w:pPr>
        </w:p>
      </w:tc>
      <w:tc>
        <w:tcPr>
          <w:tcW w:w="5756" w:type="dxa"/>
          <w:shd w:val="clear" w:color="auto" w:fill="auto"/>
          <w:tcMar>
            <w:left w:w="0" w:type="dxa"/>
            <w:right w:w="0" w:type="dxa"/>
          </w:tcMar>
        </w:tcPr>
        <w:p w14:paraId="417861B4" w14:textId="77777777" w:rsidR="00BA29AE" w:rsidRPr="00D6163D" w:rsidRDefault="00BA29AE" w:rsidP="00FC6389">
          <w:pPr>
            <w:pStyle w:val="Druhdokumentu"/>
          </w:pPr>
        </w:p>
      </w:tc>
    </w:tr>
  </w:tbl>
  <w:p w14:paraId="07626039" w14:textId="77777777" w:rsidR="00BA29AE" w:rsidRPr="00D6163D" w:rsidRDefault="00BA29A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BA29AE" w:rsidRPr="00460660" w:rsidRDefault="00BA29A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4A8C2D52"/>
    <w:multiLevelType w:val="hybridMultilevel"/>
    <w:tmpl w:val="CCFEA57A"/>
    <w:lvl w:ilvl="0" w:tplc="0405000F">
      <w:start w:val="1"/>
      <w:numFmt w:val="decimal"/>
      <w:lvlText w:val="%1."/>
      <w:lvlJc w:val="left"/>
      <w:pPr>
        <w:ind w:left="720" w:hanging="360"/>
      </w:pPr>
      <w:rPr>
        <w:rFonts w:hint="default"/>
      </w:rPr>
    </w:lvl>
    <w:lvl w:ilvl="1" w:tplc="D734809C">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EEAAAAA0">
      <w:numFmt w:val="bullet"/>
      <w:lvlText w:val="·"/>
      <w:lvlJc w:val="left"/>
      <w:pPr>
        <w:ind w:left="2880" w:hanging="360"/>
      </w:pPr>
      <w:rPr>
        <w:rFonts w:ascii="Arial" w:eastAsia="Calibr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DD0B3D"/>
    <w:multiLevelType w:val="hybridMultilevel"/>
    <w:tmpl w:val="331ABF64"/>
    <w:lvl w:ilvl="0" w:tplc="5CA45A3C">
      <w:start w:val="1"/>
      <w:numFmt w:val="bullet"/>
      <w:pStyle w:val="ODRAZKY1TS"/>
      <w:lvlText w:val=""/>
      <w:lvlJc w:val="left"/>
      <w:pPr>
        <w:ind w:left="720" w:hanging="360"/>
      </w:pPr>
      <w:rPr>
        <w:rFonts w:ascii="Symbol" w:hAnsi="Symbol" w:hint="default"/>
      </w:rPr>
    </w:lvl>
    <w:lvl w:ilvl="1" w:tplc="D734809C">
      <w:start w:val="1"/>
      <w:numFmt w:val="bullet"/>
      <w:pStyle w:val="ODRAZKY2TS"/>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EEAAAAA0">
      <w:numFmt w:val="bullet"/>
      <w:lvlText w:val="·"/>
      <w:lvlJc w:val="left"/>
      <w:pPr>
        <w:ind w:left="2880" w:hanging="360"/>
      </w:pPr>
      <w:rPr>
        <w:rFonts w:ascii="Arial" w:eastAsia="Calibr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2"/>
  </w:num>
  <w:num w:numId="8">
    <w:abstractNumId w:val="8"/>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5"/>
  </w:num>
  <w:num w:numId="35">
    <w:abstractNumId w:val="5"/>
  </w:num>
  <w:num w:numId="36">
    <w:abstractNumId w:val="8"/>
  </w:num>
  <w:num w:numId="37">
    <w:abstractNumId w:val="7"/>
  </w:num>
  <w:num w:numId="38">
    <w:abstractNumId w:val="8"/>
  </w:num>
  <w:num w:numId="39">
    <w:abstractNumId w:val="2"/>
  </w:num>
  <w:num w:numId="40">
    <w:abstractNumId w:val="8"/>
  </w:num>
  <w:num w:numId="41">
    <w:abstractNumId w:val="8"/>
  </w:num>
  <w:num w:numId="42">
    <w:abstractNumId w:val="8"/>
  </w:num>
  <w:num w:numId="43">
    <w:abstractNumId w:val="9"/>
  </w:num>
  <w:num w:numId="44">
    <w:abstractNumId w:val="17"/>
  </w:num>
  <w:num w:numId="4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4A00"/>
    <w:rsid w:val="00025755"/>
    <w:rsid w:val="000266C3"/>
    <w:rsid w:val="000271BB"/>
    <w:rsid w:val="00031AAB"/>
    <w:rsid w:val="000333FC"/>
    <w:rsid w:val="000338E9"/>
    <w:rsid w:val="00034466"/>
    <w:rsid w:val="00034CB1"/>
    <w:rsid w:val="00036309"/>
    <w:rsid w:val="0004040D"/>
    <w:rsid w:val="0004058B"/>
    <w:rsid w:val="000415F1"/>
    <w:rsid w:val="00041EC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213"/>
    <w:rsid w:val="00085CFB"/>
    <w:rsid w:val="000862E2"/>
    <w:rsid w:val="00090C69"/>
    <w:rsid w:val="00091644"/>
    <w:rsid w:val="00092CC9"/>
    <w:rsid w:val="000942F6"/>
    <w:rsid w:val="0009544E"/>
    <w:rsid w:val="00095A11"/>
    <w:rsid w:val="00097826"/>
    <w:rsid w:val="00097D92"/>
    <w:rsid w:val="000A1533"/>
    <w:rsid w:val="000A1E3D"/>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35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2661"/>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55D7"/>
    <w:rsid w:val="00186DA4"/>
    <w:rsid w:val="00191F90"/>
    <w:rsid w:val="001927BE"/>
    <w:rsid w:val="001932A3"/>
    <w:rsid w:val="00193D8F"/>
    <w:rsid w:val="00194789"/>
    <w:rsid w:val="00194B68"/>
    <w:rsid w:val="00194FE8"/>
    <w:rsid w:val="001950C2"/>
    <w:rsid w:val="001966EA"/>
    <w:rsid w:val="00197CF8"/>
    <w:rsid w:val="001A0918"/>
    <w:rsid w:val="001A0C14"/>
    <w:rsid w:val="001A51F5"/>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4BB"/>
    <w:rsid w:val="001E57B9"/>
    <w:rsid w:val="001E61F5"/>
    <w:rsid w:val="001E651D"/>
    <w:rsid w:val="001E678E"/>
    <w:rsid w:val="001E6A4A"/>
    <w:rsid w:val="001E7623"/>
    <w:rsid w:val="001E7845"/>
    <w:rsid w:val="001F0356"/>
    <w:rsid w:val="001F4369"/>
    <w:rsid w:val="002028F8"/>
    <w:rsid w:val="002037E4"/>
    <w:rsid w:val="002071BB"/>
    <w:rsid w:val="002072FA"/>
    <w:rsid w:val="00207DF5"/>
    <w:rsid w:val="002172B0"/>
    <w:rsid w:val="00217A21"/>
    <w:rsid w:val="00223DAF"/>
    <w:rsid w:val="00224981"/>
    <w:rsid w:val="002260E8"/>
    <w:rsid w:val="00226F37"/>
    <w:rsid w:val="00227BC8"/>
    <w:rsid w:val="00227EE7"/>
    <w:rsid w:val="00233A53"/>
    <w:rsid w:val="00240B81"/>
    <w:rsid w:val="00240D55"/>
    <w:rsid w:val="00242AF8"/>
    <w:rsid w:val="00242D08"/>
    <w:rsid w:val="00246BE1"/>
    <w:rsid w:val="00247D01"/>
    <w:rsid w:val="00250254"/>
    <w:rsid w:val="0025030F"/>
    <w:rsid w:val="00252442"/>
    <w:rsid w:val="00253538"/>
    <w:rsid w:val="00253C39"/>
    <w:rsid w:val="00255821"/>
    <w:rsid w:val="00255E12"/>
    <w:rsid w:val="00260E94"/>
    <w:rsid w:val="00261A5B"/>
    <w:rsid w:val="00262E5B"/>
    <w:rsid w:val="0026385B"/>
    <w:rsid w:val="002641D2"/>
    <w:rsid w:val="00265B91"/>
    <w:rsid w:val="0026602F"/>
    <w:rsid w:val="00266378"/>
    <w:rsid w:val="0026731A"/>
    <w:rsid w:val="00272A15"/>
    <w:rsid w:val="0027375B"/>
    <w:rsid w:val="00276AFE"/>
    <w:rsid w:val="002807FA"/>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B696A"/>
    <w:rsid w:val="002C04EE"/>
    <w:rsid w:val="002C2DB6"/>
    <w:rsid w:val="002C31BF"/>
    <w:rsid w:val="002C4A72"/>
    <w:rsid w:val="002C5E46"/>
    <w:rsid w:val="002C674B"/>
    <w:rsid w:val="002D0BAF"/>
    <w:rsid w:val="002D0CEB"/>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2A31"/>
    <w:rsid w:val="002F4333"/>
    <w:rsid w:val="002F4B2A"/>
    <w:rsid w:val="002F6135"/>
    <w:rsid w:val="002F6BE4"/>
    <w:rsid w:val="003004CC"/>
    <w:rsid w:val="00304E1F"/>
    <w:rsid w:val="0030556D"/>
    <w:rsid w:val="00307641"/>
    <w:rsid w:val="003106D0"/>
    <w:rsid w:val="00311F11"/>
    <w:rsid w:val="00313A89"/>
    <w:rsid w:val="00313E02"/>
    <w:rsid w:val="00316224"/>
    <w:rsid w:val="0031722E"/>
    <w:rsid w:val="00317DA0"/>
    <w:rsid w:val="00321CF3"/>
    <w:rsid w:val="00325A21"/>
    <w:rsid w:val="00325FF5"/>
    <w:rsid w:val="00326D09"/>
    <w:rsid w:val="00327EEF"/>
    <w:rsid w:val="00327F28"/>
    <w:rsid w:val="0033239F"/>
    <w:rsid w:val="00332E6D"/>
    <w:rsid w:val="003332F5"/>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52B"/>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1E4E"/>
    <w:rsid w:val="003A2685"/>
    <w:rsid w:val="003A4513"/>
    <w:rsid w:val="003A51D3"/>
    <w:rsid w:val="003A545F"/>
    <w:rsid w:val="003A68E7"/>
    <w:rsid w:val="003A6B2C"/>
    <w:rsid w:val="003B0B71"/>
    <w:rsid w:val="003B1DB6"/>
    <w:rsid w:val="003B4379"/>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065B"/>
    <w:rsid w:val="0040352D"/>
    <w:rsid w:val="004039B9"/>
    <w:rsid w:val="00404264"/>
    <w:rsid w:val="00404BA2"/>
    <w:rsid w:val="004078F3"/>
    <w:rsid w:val="00413F8C"/>
    <w:rsid w:val="00416E9C"/>
    <w:rsid w:val="00417206"/>
    <w:rsid w:val="0042036E"/>
    <w:rsid w:val="00426AD5"/>
    <w:rsid w:val="00427794"/>
    <w:rsid w:val="004304A9"/>
    <w:rsid w:val="00430EE4"/>
    <w:rsid w:val="00433AD5"/>
    <w:rsid w:val="00434583"/>
    <w:rsid w:val="004352C0"/>
    <w:rsid w:val="00440CDA"/>
    <w:rsid w:val="0044335D"/>
    <w:rsid w:val="004459EF"/>
    <w:rsid w:val="004470F1"/>
    <w:rsid w:val="00450F07"/>
    <w:rsid w:val="004525D5"/>
    <w:rsid w:val="00452F69"/>
    <w:rsid w:val="00453CD3"/>
    <w:rsid w:val="00454716"/>
    <w:rsid w:val="00454BB9"/>
    <w:rsid w:val="00454F86"/>
    <w:rsid w:val="00454F9C"/>
    <w:rsid w:val="00456597"/>
    <w:rsid w:val="00456620"/>
    <w:rsid w:val="00457168"/>
    <w:rsid w:val="00460660"/>
    <w:rsid w:val="00464BA9"/>
    <w:rsid w:val="00464CDC"/>
    <w:rsid w:val="004679D1"/>
    <w:rsid w:val="00470048"/>
    <w:rsid w:val="00471BE0"/>
    <w:rsid w:val="00472C13"/>
    <w:rsid w:val="00473B42"/>
    <w:rsid w:val="00474C08"/>
    <w:rsid w:val="00474DD1"/>
    <w:rsid w:val="00474F4D"/>
    <w:rsid w:val="004751AE"/>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1477"/>
    <w:rsid w:val="004E4C8F"/>
    <w:rsid w:val="004E59C3"/>
    <w:rsid w:val="004E7314"/>
    <w:rsid w:val="004E765C"/>
    <w:rsid w:val="004E7A1F"/>
    <w:rsid w:val="004F1D17"/>
    <w:rsid w:val="004F23F8"/>
    <w:rsid w:val="004F2D61"/>
    <w:rsid w:val="004F4597"/>
    <w:rsid w:val="004F4B9B"/>
    <w:rsid w:val="004F4FE0"/>
    <w:rsid w:val="0050002D"/>
    <w:rsid w:val="00501B32"/>
    <w:rsid w:val="00503F3E"/>
    <w:rsid w:val="0050666E"/>
    <w:rsid w:val="0050685B"/>
    <w:rsid w:val="0050776A"/>
    <w:rsid w:val="00510000"/>
    <w:rsid w:val="00511AB9"/>
    <w:rsid w:val="00514105"/>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6DC2"/>
    <w:rsid w:val="005475F4"/>
    <w:rsid w:val="00547B00"/>
    <w:rsid w:val="00547BFE"/>
    <w:rsid w:val="00550DB1"/>
    <w:rsid w:val="00551338"/>
    <w:rsid w:val="00552763"/>
    <w:rsid w:val="00553375"/>
    <w:rsid w:val="00555884"/>
    <w:rsid w:val="0056080E"/>
    <w:rsid w:val="00564739"/>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4A21"/>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172C"/>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D6290"/>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0A1"/>
    <w:rsid w:val="007206EB"/>
    <w:rsid w:val="007210C2"/>
    <w:rsid w:val="007215BA"/>
    <w:rsid w:val="00722936"/>
    <w:rsid w:val="00723ED1"/>
    <w:rsid w:val="00727ABC"/>
    <w:rsid w:val="007356BD"/>
    <w:rsid w:val="00736AF2"/>
    <w:rsid w:val="00740AF5"/>
    <w:rsid w:val="007411C8"/>
    <w:rsid w:val="007433C7"/>
    <w:rsid w:val="00743525"/>
    <w:rsid w:val="00744F6A"/>
    <w:rsid w:val="00745555"/>
    <w:rsid w:val="007504E0"/>
    <w:rsid w:val="00751CF8"/>
    <w:rsid w:val="007526BA"/>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3E32"/>
    <w:rsid w:val="0077673A"/>
    <w:rsid w:val="00777861"/>
    <w:rsid w:val="0078239A"/>
    <w:rsid w:val="0078309A"/>
    <w:rsid w:val="007846E1"/>
    <w:rsid w:val="007847D6"/>
    <w:rsid w:val="00784A34"/>
    <w:rsid w:val="00784DBF"/>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B96"/>
    <w:rsid w:val="007C3744"/>
    <w:rsid w:val="007C422A"/>
    <w:rsid w:val="007C4414"/>
    <w:rsid w:val="007C70F0"/>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581"/>
    <w:rsid w:val="007F40AE"/>
    <w:rsid w:val="007F56A7"/>
    <w:rsid w:val="00800118"/>
    <w:rsid w:val="0080031C"/>
    <w:rsid w:val="00800851"/>
    <w:rsid w:val="008014DD"/>
    <w:rsid w:val="00802A02"/>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69A3"/>
    <w:rsid w:val="008578B0"/>
    <w:rsid w:val="00857C45"/>
    <w:rsid w:val="00860F8B"/>
    <w:rsid w:val="008625ED"/>
    <w:rsid w:val="0086570D"/>
    <w:rsid w:val="008668F2"/>
    <w:rsid w:val="00867074"/>
    <w:rsid w:val="0086714F"/>
    <w:rsid w:val="00872044"/>
    <w:rsid w:val="008735B2"/>
    <w:rsid w:val="008756F5"/>
    <w:rsid w:val="0087580E"/>
    <w:rsid w:val="008768D9"/>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BB"/>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5993"/>
    <w:rsid w:val="0091639B"/>
    <w:rsid w:val="009168E5"/>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45D5B"/>
    <w:rsid w:val="00946F18"/>
    <w:rsid w:val="00946FFC"/>
    <w:rsid w:val="00947E7E"/>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9F9"/>
    <w:rsid w:val="00970C15"/>
    <w:rsid w:val="00971B34"/>
    <w:rsid w:val="009735A3"/>
    <w:rsid w:val="0097698E"/>
    <w:rsid w:val="00976DF0"/>
    <w:rsid w:val="00977F79"/>
    <w:rsid w:val="00980373"/>
    <w:rsid w:val="00990AF0"/>
    <w:rsid w:val="00990C2D"/>
    <w:rsid w:val="00990C4D"/>
    <w:rsid w:val="00992651"/>
    <w:rsid w:val="00992D9C"/>
    <w:rsid w:val="009931FD"/>
    <w:rsid w:val="00995374"/>
    <w:rsid w:val="00996409"/>
    <w:rsid w:val="00996627"/>
    <w:rsid w:val="00996CB8"/>
    <w:rsid w:val="009978AE"/>
    <w:rsid w:val="00997EB3"/>
    <w:rsid w:val="009A1C30"/>
    <w:rsid w:val="009A5206"/>
    <w:rsid w:val="009B2160"/>
    <w:rsid w:val="009B2776"/>
    <w:rsid w:val="009B2943"/>
    <w:rsid w:val="009B2E97"/>
    <w:rsid w:val="009B5146"/>
    <w:rsid w:val="009B6631"/>
    <w:rsid w:val="009C0F4D"/>
    <w:rsid w:val="009C16B6"/>
    <w:rsid w:val="009C18B0"/>
    <w:rsid w:val="009C25BA"/>
    <w:rsid w:val="009C2E75"/>
    <w:rsid w:val="009C3AE1"/>
    <w:rsid w:val="009C418E"/>
    <w:rsid w:val="009C442C"/>
    <w:rsid w:val="009C5701"/>
    <w:rsid w:val="009C583E"/>
    <w:rsid w:val="009D0E54"/>
    <w:rsid w:val="009D20A1"/>
    <w:rsid w:val="009D2D18"/>
    <w:rsid w:val="009D2EAA"/>
    <w:rsid w:val="009D7DE7"/>
    <w:rsid w:val="009E07F4"/>
    <w:rsid w:val="009E095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7B9E"/>
    <w:rsid w:val="00A2065C"/>
    <w:rsid w:val="00A25666"/>
    <w:rsid w:val="00A25EAC"/>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4FB6"/>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6796"/>
    <w:rsid w:val="00A77512"/>
    <w:rsid w:val="00A80237"/>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7D4"/>
    <w:rsid w:val="00AF0B01"/>
    <w:rsid w:val="00AF37B2"/>
    <w:rsid w:val="00AF40D8"/>
    <w:rsid w:val="00AF4C7B"/>
    <w:rsid w:val="00AF73C4"/>
    <w:rsid w:val="00B008D5"/>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05E9"/>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CC3"/>
    <w:rsid w:val="00BA1E9D"/>
    <w:rsid w:val="00BA29AE"/>
    <w:rsid w:val="00BA31A7"/>
    <w:rsid w:val="00BA34A5"/>
    <w:rsid w:val="00BA5A03"/>
    <w:rsid w:val="00BA5C5E"/>
    <w:rsid w:val="00BA6576"/>
    <w:rsid w:val="00BB10BD"/>
    <w:rsid w:val="00BB3F86"/>
    <w:rsid w:val="00BB4AF2"/>
    <w:rsid w:val="00BB51D3"/>
    <w:rsid w:val="00BC06C4"/>
    <w:rsid w:val="00BC233B"/>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5F11"/>
    <w:rsid w:val="00BE68D3"/>
    <w:rsid w:val="00BE6E67"/>
    <w:rsid w:val="00BF0966"/>
    <w:rsid w:val="00BF23E0"/>
    <w:rsid w:val="00BF4A13"/>
    <w:rsid w:val="00BF4CB0"/>
    <w:rsid w:val="00BF4D28"/>
    <w:rsid w:val="00BF6325"/>
    <w:rsid w:val="00BF64FC"/>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4464"/>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7BA6"/>
    <w:rsid w:val="00D21061"/>
    <w:rsid w:val="00D25B83"/>
    <w:rsid w:val="00D25DE4"/>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0BFD"/>
    <w:rsid w:val="00D6163D"/>
    <w:rsid w:val="00D6259C"/>
    <w:rsid w:val="00D63423"/>
    <w:rsid w:val="00D63BFB"/>
    <w:rsid w:val="00D64003"/>
    <w:rsid w:val="00D7297C"/>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4E1A"/>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DF3B6A"/>
    <w:rsid w:val="00E00B45"/>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A78B8"/>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1A23"/>
    <w:rsid w:val="00F3437C"/>
    <w:rsid w:val="00F353AE"/>
    <w:rsid w:val="00F35939"/>
    <w:rsid w:val="00F360AB"/>
    <w:rsid w:val="00F37A59"/>
    <w:rsid w:val="00F404A5"/>
    <w:rsid w:val="00F40656"/>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345A"/>
    <w:rsid w:val="00F74C1E"/>
    <w:rsid w:val="00F757ED"/>
    <w:rsid w:val="00F85181"/>
    <w:rsid w:val="00F857C0"/>
    <w:rsid w:val="00F86BA6"/>
    <w:rsid w:val="00F87073"/>
    <w:rsid w:val="00F87D4D"/>
    <w:rsid w:val="00F9156D"/>
    <w:rsid w:val="00F93E20"/>
    <w:rsid w:val="00F9575E"/>
    <w:rsid w:val="00F96CF7"/>
    <w:rsid w:val="00F974C5"/>
    <w:rsid w:val="00F979A3"/>
    <w:rsid w:val="00FA701B"/>
    <w:rsid w:val="00FA727F"/>
    <w:rsid w:val="00FA7FD7"/>
    <w:rsid w:val="00FB135C"/>
    <w:rsid w:val="00FB22BE"/>
    <w:rsid w:val="00FB4067"/>
    <w:rsid w:val="00FB52B3"/>
    <w:rsid w:val="00FB6342"/>
    <w:rsid w:val="00FC169F"/>
    <w:rsid w:val="00FC2E30"/>
    <w:rsid w:val="00FC4C5E"/>
    <w:rsid w:val="00FC6389"/>
    <w:rsid w:val="00FD0011"/>
    <w:rsid w:val="00FD2944"/>
    <w:rsid w:val="00FD7140"/>
    <w:rsid w:val="00FE149B"/>
    <w:rsid w:val="00FE4333"/>
    <w:rsid w:val="00FE6AEC"/>
    <w:rsid w:val="00FE70AE"/>
    <w:rsid w:val="00FF0382"/>
    <w:rsid w:val="00FF1A83"/>
    <w:rsid w:val="00FF2A62"/>
    <w:rsid w:val="00FF3C0D"/>
    <w:rsid w:val="00FF5E2F"/>
    <w:rsid w:val="00FF74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paragraph" w:customStyle="1" w:styleId="ODRAZKY1TS">
    <w:name w:val="ODRAZKY 1 TS"/>
    <w:basedOn w:val="Normln"/>
    <w:qFormat/>
    <w:rsid w:val="00C24464"/>
    <w:pPr>
      <w:numPr>
        <w:numId w:val="44"/>
      </w:numPr>
      <w:spacing w:after="0" w:line="276" w:lineRule="auto"/>
      <w:jc w:val="both"/>
    </w:pPr>
    <w:rPr>
      <w:rFonts w:ascii="Arial" w:eastAsia="Times New Roman" w:hAnsi="Arial" w:cs="Arial"/>
      <w:bCs/>
      <w:sz w:val="22"/>
      <w:szCs w:val="22"/>
      <w:lang w:eastAsia="zh-CN"/>
    </w:rPr>
  </w:style>
  <w:style w:type="paragraph" w:customStyle="1" w:styleId="ODRAZKY2TS">
    <w:name w:val="ODRAZKY 2 TS"/>
    <w:basedOn w:val="ODRAZKY1TS"/>
    <w:qFormat/>
    <w:rsid w:val="00C24464"/>
    <w:pPr>
      <w:numPr>
        <w:ilvl w:val="1"/>
      </w:numPr>
    </w:pPr>
  </w:style>
  <w:style w:type="character" w:customStyle="1" w:styleId="Nevyeenzmnka1">
    <w:name w:val="Nevyřešená zmínka1"/>
    <w:basedOn w:val="Standardnpsmoodstavce"/>
    <w:uiPriority w:val="99"/>
    <w:semiHidden/>
    <w:unhideWhenUsed/>
    <w:rsid w:val="00365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65a05e30-5124-4316-a003-f70f48959144"/>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7717134-39DD-4786-B857-54D672827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88</TotalTime>
  <Pages>45</Pages>
  <Words>20005</Words>
  <Characters>118032</Characters>
  <Application>Microsoft Office Word</Application>
  <DocSecurity>0</DocSecurity>
  <Lines>983</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12</cp:revision>
  <cp:lastPrinted>2024-06-18T06:55:00Z</cp:lastPrinted>
  <dcterms:created xsi:type="dcterms:W3CDTF">2024-06-11T14:45:00Z</dcterms:created>
  <dcterms:modified xsi:type="dcterms:W3CDTF">2024-06-18T06:56:00Z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